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38FF6A49" w:rsidR="00BC2F5A" w:rsidRDefault="00BC2F5A" w:rsidP="00BC2F5A">
      <w:pPr>
        <w:pStyle w:val="CH"/>
      </w:pPr>
      <w:bookmarkStart w:id="0" w:name="historyclause"/>
      <w:r w:rsidRPr="00B070F5">
        <w:t xml:space="preserve">3GPP </w:t>
      </w:r>
      <w:r w:rsidR="00BA79B9">
        <w:t xml:space="preserve">TSG </w:t>
      </w:r>
      <w:r w:rsidRPr="00B070F5">
        <w:t>RAN Meeting #</w:t>
      </w:r>
      <w:r w:rsidR="00BA79B9">
        <w:t>9</w:t>
      </w:r>
      <w:r w:rsidR="005B41B8">
        <w:t>9</w:t>
      </w:r>
      <w:r>
        <w:tab/>
      </w:r>
      <w:r>
        <w:tab/>
      </w:r>
      <w:r w:rsidR="00682DC0" w:rsidRPr="00A121CA">
        <w:t>RP-230147</w:t>
      </w:r>
    </w:p>
    <w:p w14:paraId="50DC9730" w14:textId="06BA43FA" w:rsidR="00D309CC" w:rsidRPr="002F2CF6" w:rsidRDefault="005B41B8" w:rsidP="00BC2F5A">
      <w:pPr>
        <w:pStyle w:val="CH"/>
        <w:tabs>
          <w:tab w:val="clear" w:pos="7920"/>
        </w:tabs>
        <w:rPr>
          <w:b w:val="0"/>
        </w:rPr>
      </w:pPr>
      <w:r>
        <w:t>Rotterdam</w:t>
      </w:r>
      <w:r w:rsidR="00744C8E" w:rsidRPr="005B0B43">
        <w:t xml:space="preserve">, </w:t>
      </w:r>
      <w:r w:rsidR="00682DC0">
        <w:t xml:space="preserve">Netherlands, </w:t>
      </w:r>
      <w:r w:rsidR="0018043D">
        <w:t>20</w:t>
      </w:r>
      <w:r w:rsidR="00E3176F" w:rsidRPr="00483096">
        <w:t xml:space="preserve"> – </w:t>
      </w:r>
      <w:r w:rsidR="0018043D">
        <w:t>23rd</w:t>
      </w:r>
      <w:r w:rsidR="00BA79B9">
        <w:t xml:space="preserve"> </w:t>
      </w:r>
      <w:r w:rsidR="0018043D">
        <w:t>March 2023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828534A" w:rsidR="00D309CC" w:rsidRPr="002F2CF6" w:rsidRDefault="00D309CC" w:rsidP="00D309CC">
      <w:pPr>
        <w:pStyle w:val="CH"/>
        <w:rPr>
          <w:b w:val="0"/>
        </w:rPr>
      </w:pPr>
      <w:r w:rsidRPr="002F2CF6">
        <w:t>Agenda item:</w:t>
      </w:r>
      <w:r w:rsidRPr="002F2CF6">
        <w:tab/>
      </w:r>
      <w:r w:rsidR="00BA79B9">
        <w:t>9.</w:t>
      </w:r>
      <w:r w:rsidR="005B41B8">
        <w:t>1.5</w:t>
      </w:r>
    </w:p>
    <w:p w14:paraId="4DBE005A" w14:textId="680C28EC" w:rsidR="00D309CC" w:rsidRPr="002F2CF6" w:rsidRDefault="00D309CC" w:rsidP="00E65D9F">
      <w:pPr>
        <w:pStyle w:val="CH"/>
        <w:ind w:left="2260" w:hanging="2260"/>
        <w:rPr>
          <w:b w:val="0"/>
        </w:rPr>
      </w:pPr>
      <w:r w:rsidRPr="002F2CF6">
        <w:t>Source:</w:t>
      </w:r>
      <w:r w:rsidRPr="002F2CF6">
        <w:tab/>
      </w:r>
      <w:r w:rsidR="00D8127D">
        <w:t>Apple</w:t>
      </w:r>
      <w:r w:rsidR="009F5D53">
        <w:t>,</w:t>
      </w:r>
      <w:r w:rsidR="00415A5F">
        <w:t xml:space="preserve"> Inmarsat,</w:t>
      </w:r>
      <w:r w:rsidR="009F5D53">
        <w:t xml:space="preserve"> </w:t>
      </w:r>
      <w:proofErr w:type="spellStart"/>
      <w:r w:rsidR="009F5D53">
        <w:t>Ligado</w:t>
      </w:r>
      <w:proofErr w:type="spellEnd"/>
      <w:r w:rsidR="009F5D53">
        <w:t xml:space="preserve"> Networks</w:t>
      </w:r>
      <w:r w:rsidR="0002503D">
        <w:t>, Hughes/EchoStar</w:t>
      </w:r>
      <w:r w:rsidR="00185584">
        <w:t>, Intelsat</w:t>
      </w:r>
      <w:r w:rsidR="00A121CA">
        <w:t xml:space="preserve">, Airbus, </w:t>
      </w:r>
      <w:proofErr w:type="spellStart"/>
      <w:r w:rsidR="006B0497">
        <w:t>Sateliot</w:t>
      </w:r>
      <w:proofErr w:type="spellEnd"/>
      <w:r w:rsidR="00A714FA">
        <w:t>, Viasat</w:t>
      </w:r>
      <w:r w:rsidR="005D2A1F">
        <w:t>, Eutelsat</w:t>
      </w:r>
    </w:p>
    <w:p w14:paraId="5F82485A" w14:textId="7FDC2FE9" w:rsidR="00B36419" w:rsidRDefault="00D309CC" w:rsidP="00881D4F">
      <w:pPr>
        <w:pStyle w:val="CH"/>
        <w:ind w:left="2268" w:hanging="2268"/>
      </w:pPr>
      <w:r w:rsidRPr="002F2CF6">
        <w:t>Title:</w:t>
      </w:r>
      <w:r w:rsidRPr="002F2CF6">
        <w:tab/>
      </w:r>
      <w:r w:rsidR="00682DC0" w:rsidRPr="00A121CA">
        <w:t>Motivation for introduction of high-power classes for NTN FR1 bands</w:t>
      </w:r>
    </w:p>
    <w:p w14:paraId="3FFD491D" w14:textId="25C3194F" w:rsidR="00253BAB" w:rsidRDefault="00253BAB" w:rsidP="00D309CC">
      <w:pPr>
        <w:pStyle w:val="CH"/>
      </w:pPr>
      <w:r>
        <w:t>Release:</w:t>
      </w:r>
      <w:r>
        <w:tab/>
        <w:t>Rel-1</w:t>
      </w:r>
      <w:r w:rsidR="00BA79B9">
        <w:t>8</w:t>
      </w:r>
    </w:p>
    <w:p w14:paraId="2E4E044D" w14:textId="4A647703" w:rsidR="00D309CC" w:rsidRPr="002F2CF6" w:rsidRDefault="00D309CC" w:rsidP="00D309CC">
      <w:pPr>
        <w:pStyle w:val="CH"/>
      </w:pPr>
      <w:r w:rsidRPr="002F2CF6">
        <w:t>Document for:</w:t>
      </w:r>
      <w:r w:rsidRPr="002F2CF6">
        <w:tab/>
      </w:r>
      <w:r w:rsidR="00BA79B9">
        <w:t>D</w:t>
      </w:r>
      <w:r w:rsidR="0018043D">
        <w:t>iscussion</w:t>
      </w:r>
    </w:p>
    <w:p w14:paraId="0207DB43" w14:textId="77777777" w:rsidR="00D46431" w:rsidRPr="002F2CF6" w:rsidRDefault="00D46431" w:rsidP="00D309CC">
      <w:pPr>
        <w:pStyle w:val="CH"/>
        <w:rPr>
          <w:b w:val="0"/>
        </w:rPr>
      </w:pPr>
    </w:p>
    <w:p w14:paraId="0273524A" w14:textId="6160D6C1" w:rsidR="008E7986" w:rsidRDefault="008E7986" w:rsidP="00AF2F1B">
      <w:pPr>
        <w:pStyle w:val="Heading1"/>
        <w:numPr>
          <w:ilvl w:val="0"/>
          <w:numId w:val="19"/>
        </w:numPr>
        <w:ind w:left="1140"/>
      </w:pPr>
      <w:r w:rsidRPr="002F2CF6">
        <w:t xml:space="preserve">Introduction </w:t>
      </w:r>
    </w:p>
    <w:p w14:paraId="637D84E9" w14:textId="464A2431" w:rsidR="00AF2F1B" w:rsidRDefault="00F70809" w:rsidP="00AF2F1B">
      <w:r>
        <w:t xml:space="preserve">After the RAN#86 meeting, the Rel-17 WI was approved that aimed at enabling the 5G/NR radio access technology for non-terrestrial satellite deployments. During the Rel-17 technical discussions an issue of applicable power classes was discussed, and it was agreed to focus on PC3 (+23dBm) as a common terrestrial power class. However, there are more and more terrestrial bands that have PC2 (+26dBm) and even PC1.5 (+29dBm) power classes with the corresponding support at the UE side, which could also benefit the satellite communication. This issue was raised during the RAN#97 meeting, and it was concluded that TSG RAN would consider enabling high-power classes also for the NTN links. </w:t>
      </w:r>
    </w:p>
    <w:p w14:paraId="2222FBA0" w14:textId="61ABF6D4" w:rsidR="00683156" w:rsidRDefault="00F70809" w:rsidP="00683156">
      <w:r>
        <w:t xml:space="preserve">In addition to the NR NTN technology, </w:t>
      </w:r>
      <w:r w:rsidR="00683156">
        <w:t xml:space="preserve">RAN#92 approved a Rel-17 Work Item </w:t>
      </w:r>
      <w:r>
        <w:t>to enable so-called I</w:t>
      </w:r>
      <w:r w:rsidR="00C87909">
        <w:t>o</w:t>
      </w:r>
      <w:r>
        <w:t>T communication over the satellite links.</w:t>
      </w:r>
      <w:r w:rsidR="00683156">
        <w:t xml:space="preserve">  Despite the IoT NTN Work Item late start during the second half of Rel</w:t>
      </w:r>
      <w:r>
        <w:t>-</w:t>
      </w:r>
      <w:r w:rsidR="00683156">
        <w:t>17[1], after an accelerated Study Phase [2], IoT NTN</w:t>
      </w:r>
      <w:r>
        <w:t xml:space="preserve"> core and RF specifications were completed offering NB-</w:t>
      </w:r>
      <w:r w:rsidR="001065FC">
        <w:t xml:space="preserve">IoT </w:t>
      </w:r>
      <w:r>
        <w:t xml:space="preserve">and </w:t>
      </w:r>
      <w:proofErr w:type="spellStart"/>
      <w:r>
        <w:t>eMTC</w:t>
      </w:r>
      <w:proofErr w:type="spellEnd"/>
      <w:r>
        <w:t xml:space="preserve"> technological components for the satellite communication</w:t>
      </w:r>
      <w:r w:rsidR="00683156">
        <w:t>.</w:t>
      </w:r>
      <w:r>
        <w:t xml:space="preserve"> However, similarly to the NR NTN track, existing </w:t>
      </w:r>
      <w:r w:rsidR="001065FC">
        <w:t xml:space="preserve">IoT </w:t>
      </w:r>
      <w:r>
        <w:t>NTN specifications do not allow operation with the Tx power higher than +23dBm.</w:t>
      </w:r>
      <w:r w:rsidR="00683156">
        <w:t xml:space="preserve">  </w:t>
      </w:r>
    </w:p>
    <w:p w14:paraId="20A60B86" w14:textId="093A1F36" w:rsidR="00513FA1" w:rsidRDefault="00006D9A" w:rsidP="00AF2F1B">
      <w:r w:rsidRPr="00006D9A">
        <w:t xml:space="preserve">Satellite communication involves transmitting signals over long distances, which results </w:t>
      </w:r>
      <w:r w:rsidR="00501ECC">
        <w:t xml:space="preserve">in </w:t>
      </w:r>
      <w:r w:rsidRPr="00006D9A">
        <w:t xml:space="preserve">larger path loss. </w:t>
      </w:r>
      <w:r w:rsidR="002E6ACC">
        <w:t>S</w:t>
      </w:r>
      <w:r w:rsidR="00513FA1" w:rsidRPr="00513FA1">
        <w:t xml:space="preserve">atellite communication may require high power UE to ensure that communication is available even in adverse conditions such as during severe weather events or natural disasters. </w:t>
      </w:r>
      <w:r w:rsidRPr="00006D9A">
        <w:t xml:space="preserve">High power UE can compensate for this loss, help improve UL </w:t>
      </w:r>
      <w:r w:rsidR="004D2B26">
        <w:t xml:space="preserve">coverage and </w:t>
      </w:r>
      <w:r w:rsidRPr="00006D9A">
        <w:t xml:space="preserve">performance and ensure reliable communication. </w:t>
      </w:r>
    </w:p>
    <w:p w14:paraId="4BA31374" w14:textId="40574266" w:rsidR="00AF2F1B" w:rsidRPr="00AF2F1B" w:rsidRDefault="00F70809" w:rsidP="00AF2F1B">
      <w:r>
        <w:t>In this paper we present our further technical analysis of existing power classes for the NR/</w:t>
      </w:r>
      <w:r w:rsidR="001065FC">
        <w:t xml:space="preserve">IoT </w:t>
      </w:r>
      <w:r>
        <w:t xml:space="preserve">NTN systems providing motivation for enabling higher power classes for these technologies. </w:t>
      </w:r>
    </w:p>
    <w:p w14:paraId="5A1EFE1C" w14:textId="093AF909" w:rsidR="00AF2F1B" w:rsidRDefault="00AF2F1B" w:rsidP="00AF2F1B">
      <w:pPr>
        <w:pStyle w:val="Heading1"/>
        <w:numPr>
          <w:ilvl w:val="0"/>
          <w:numId w:val="19"/>
        </w:numPr>
        <w:ind w:left="1140"/>
      </w:pPr>
      <w:r>
        <w:t>H</w:t>
      </w:r>
      <w:r w:rsidR="00683156">
        <w:t>igh-power classes</w:t>
      </w:r>
      <w:r>
        <w:t xml:space="preserve"> for NTN</w:t>
      </w:r>
    </w:p>
    <w:p w14:paraId="0D949C70" w14:textId="2C055DFA" w:rsidR="00683156" w:rsidRDefault="00683156" w:rsidP="00683156">
      <w:r>
        <w:t xml:space="preserve">As mentioned in the Introduction part, current 3GPP specifications limit maximum NTN UE Tx power to the level of +23dBm not allowing to use the full potential of satellite communication. At the same time, existing satellite communications systems and spectrum bands already use high transmission powers from user devices. Furthermore, existing spectrum usage regulations for such applications already account for UL TX powers of up to 15 </w:t>
      </w:r>
      <w:proofErr w:type="spellStart"/>
      <w:r>
        <w:t>dBW</w:t>
      </w:r>
      <w:proofErr w:type="spellEnd"/>
      <w:r>
        <w:t xml:space="preserve"> (45 dBm) even whilst operating in very narrow-band channels [</w:t>
      </w:r>
      <w:r w:rsidR="00F064C6">
        <w:t>6</w:t>
      </w:r>
      <w:r>
        <w:t>].  Therefore, to provide deployment flexibility for the different NTN use cases and address existing satellite communications use cases, the 3GPP NTN specifications should consider higher power classes</w:t>
      </w:r>
      <w:r w:rsidR="00837A7B">
        <w:t>, already specified for 3GPP TN systems,</w:t>
      </w:r>
      <w:r>
        <w:t xml:space="preserve"> to </w:t>
      </w:r>
      <w:r w:rsidR="00E64AA0">
        <w:t xml:space="preserve">better </w:t>
      </w:r>
      <w:r>
        <w:t xml:space="preserve">align the 3GPP NTN system with typical satellite usage scenarios. </w:t>
      </w:r>
    </w:p>
    <w:p w14:paraId="43F2CE57" w14:textId="4F265512" w:rsidR="00683156" w:rsidRDefault="00683156" w:rsidP="00683156">
      <w:r>
        <w:t xml:space="preserve">In the following sections we will consider separately high-power UE classes for the NR NTN and </w:t>
      </w:r>
      <w:r w:rsidR="001065FC">
        <w:t xml:space="preserve">IoT </w:t>
      </w:r>
      <w:r>
        <w:t>NTN tracks.</w:t>
      </w:r>
    </w:p>
    <w:p w14:paraId="473F2F32" w14:textId="188B6F7A" w:rsidR="00683156" w:rsidRDefault="00683156" w:rsidP="00683156">
      <w:pPr>
        <w:pStyle w:val="Heading2"/>
      </w:pPr>
      <w:r>
        <w:t>2.1</w:t>
      </w:r>
      <w:r>
        <w:tab/>
        <w:t>HPUE for NR NTN</w:t>
      </w:r>
    </w:p>
    <w:p w14:paraId="58351966" w14:textId="0C9A7313" w:rsidR="008F5052" w:rsidRDefault="008F5052" w:rsidP="008F5052">
      <w:r>
        <w:t>As per the latest version of the 3GPP NTN specifications</w:t>
      </w:r>
      <w:r w:rsidR="00EA1C76">
        <w:t>,</w:t>
      </w:r>
      <w:r>
        <w:t xml:space="preserve"> more precisely TS 38.101-5 – the highest Tx power available for the NTN UE is PC3, </w:t>
      </w:r>
      <w:proofErr w:type="gramStart"/>
      <w:r>
        <w:t>i.e.</w:t>
      </w:r>
      <w:proofErr w:type="gramEnd"/>
      <w:r>
        <w:t xml:space="preserve"> +23dBm. This is the highest Tx power specified for the NTN FR1 S- and L-bands. At the same time, NR terrestrial UEs can already use PC2, </w:t>
      </w:r>
      <w:proofErr w:type="gramStart"/>
      <w:r>
        <w:t>i.e.</w:t>
      </w:r>
      <w:proofErr w:type="gramEnd"/>
      <w:r>
        <w:t xml:space="preserve"> +26dBm, for a number of NR bands. In fact, while initial use case for the PC2 power class was mostly TDD bands, recent changes enabled the PC2 power class also for the FDD bands, such as band n1 and n3. Since the FR1 NTN bands are also FDD bands, the 3GPP core specifications already have all the basic functional components to enable PC2 for the satellite FDD bands.</w:t>
      </w:r>
    </w:p>
    <w:p w14:paraId="081C4EC0" w14:textId="1C3D6A15" w:rsidR="008F5052" w:rsidRPr="00A023CC" w:rsidRDefault="008F5052" w:rsidP="00A023CC">
      <w:pPr>
        <w:pStyle w:val="Observation"/>
      </w:pPr>
      <w:r w:rsidRPr="00A023CC">
        <w:lastRenderedPageBreak/>
        <w:t>Observation 1:</w:t>
      </w:r>
      <w:r w:rsidRPr="00A023CC">
        <w:tab/>
        <w:t>3GPP core specifications already define +26dBm power class (PC2) for the terrestrial FDD and TDD bands.</w:t>
      </w:r>
    </w:p>
    <w:p w14:paraId="4105D66B" w14:textId="7B1B7AB9" w:rsidR="008F5052" w:rsidRPr="00C31626" w:rsidRDefault="008F5052" w:rsidP="00A023CC">
      <w:pPr>
        <w:pStyle w:val="Observation"/>
      </w:pPr>
      <w:r w:rsidRPr="00A023CC">
        <w:t xml:space="preserve">Observation </w:t>
      </w:r>
      <w:r w:rsidR="000650FC" w:rsidRPr="00A023CC">
        <w:t>2</w:t>
      </w:r>
      <w:r w:rsidRPr="00A023CC">
        <w:t>:</w:t>
      </w:r>
      <w:r w:rsidRPr="00A023CC">
        <w:tab/>
        <w:t>Same PC2 power class can be applied also to the FDD satellite bands.</w:t>
      </w:r>
    </w:p>
    <w:p w14:paraId="17FFA954" w14:textId="77777777" w:rsidR="008F5052" w:rsidRDefault="008F5052" w:rsidP="008F5052">
      <w:r>
        <w:t xml:space="preserve">As mentioned earlier, existing radio regulations allow user equipment devices to transmit with power even higher than +26dBm. Thus, to utilise the full potential of satellite link even higher power classes can be considered for the NTN UEs. The NR core specifications already define power classes, such as PC1.5 (+29dBm) and PC1 (+31dBm), which can be adopted for the NTN system. Referring specifically to the PC1.5 power class, it has been specified for certain TDD bands, such as band n41, n77, n78 and n79. Furthermore, according to TS 38.101-1, +29dBm Tx power is achieved through the dual Tx architecture. So, while the 3GPP core specifications already define the PC1.5 power class for some TDD bands, additional specification will be needed to adapt it to the satellite FDD bands.  </w:t>
      </w:r>
    </w:p>
    <w:p w14:paraId="460FC8EB" w14:textId="683FF5E7" w:rsidR="008F5052" w:rsidRPr="00A023CC" w:rsidRDefault="008F5052" w:rsidP="00A023CC">
      <w:pPr>
        <w:pStyle w:val="Observation"/>
      </w:pPr>
      <w:r w:rsidRPr="00A023CC">
        <w:t xml:space="preserve">Observation </w:t>
      </w:r>
      <w:r w:rsidR="000650FC" w:rsidRPr="00A023CC">
        <w:t>3</w:t>
      </w:r>
      <w:r w:rsidRPr="00A023CC">
        <w:t>:</w:t>
      </w:r>
      <w:r w:rsidRPr="00A023CC">
        <w:tab/>
        <w:t>3GPP core specifications already define +29dBm power class (PC1.5) for some TDD bands as the dual Tx architecture.</w:t>
      </w:r>
    </w:p>
    <w:p w14:paraId="669BAB32" w14:textId="78C991EE" w:rsidR="008F5052" w:rsidRPr="00A023CC" w:rsidRDefault="008F5052" w:rsidP="00A023CC">
      <w:pPr>
        <w:pStyle w:val="Observation"/>
      </w:pPr>
      <w:r w:rsidRPr="00A023CC">
        <w:t xml:space="preserve">Observation </w:t>
      </w:r>
      <w:r w:rsidR="000650FC" w:rsidRPr="00A023CC">
        <w:t>4</w:t>
      </w:r>
      <w:r w:rsidRPr="00A023CC">
        <w:t>:</w:t>
      </w:r>
      <w:r w:rsidRPr="00A023CC">
        <w:tab/>
        <w:t>Additional specification work might be needed to enable PC1.5 power class to the FDD satellite bands.</w:t>
      </w:r>
    </w:p>
    <w:p w14:paraId="7D039678" w14:textId="5AFAD0A8" w:rsidR="008F5052" w:rsidRDefault="00B66679" w:rsidP="008F5052">
      <w:r>
        <w:t xml:space="preserve">Similarly, PC1 power class, has been also specified for several LTE (3 14, 20, 28, 31, 72, 87, 88) and NR (14, 71, 85) bands, </w:t>
      </w:r>
      <w:r w:rsidR="008F5052">
        <w:t xml:space="preserve">with an additional clarification that it is not for smartphone form factors and for the public safety scenarios only. </w:t>
      </w:r>
    </w:p>
    <w:p w14:paraId="0DB07CB9" w14:textId="67F050B1" w:rsidR="008F5052" w:rsidRPr="00A023CC" w:rsidRDefault="008F5052" w:rsidP="00A023CC">
      <w:pPr>
        <w:pStyle w:val="Observation"/>
      </w:pPr>
      <w:r w:rsidRPr="00A023CC">
        <w:t xml:space="preserve">Observation </w:t>
      </w:r>
      <w:r w:rsidR="000650FC" w:rsidRPr="00A023CC">
        <w:t>5</w:t>
      </w:r>
      <w:r w:rsidRPr="00A023CC">
        <w:t>:</w:t>
      </w:r>
      <w:r w:rsidRPr="00A023CC">
        <w:tab/>
        <w:t>3GPP core specifications already define +31dBm power class (PC1) for one FDD band aiming at non smartphone form factor devices.</w:t>
      </w:r>
    </w:p>
    <w:p w14:paraId="46AD73E3" w14:textId="006EAFDC" w:rsidR="008F5052" w:rsidRPr="00A023CC" w:rsidRDefault="008F5052" w:rsidP="00A023CC">
      <w:pPr>
        <w:pStyle w:val="Observation"/>
      </w:pPr>
      <w:r w:rsidRPr="00A023CC">
        <w:t xml:space="preserve">Observation </w:t>
      </w:r>
      <w:r w:rsidR="000650FC" w:rsidRPr="00A023CC">
        <w:t>6</w:t>
      </w:r>
      <w:r w:rsidRPr="00A023CC">
        <w:t>:</w:t>
      </w:r>
      <w:r w:rsidRPr="00A023CC">
        <w:tab/>
        <w:t>Same PC1 power class can be applied also to the FDD satellite bands if the same restrictions are applied.</w:t>
      </w:r>
    </w:p>
    <w:p w14:paraId="61D84598" w14:textId="2E38FAD0" w:rsidR="008F57C1" w:rsidRDefault="008F57C1" w:rsidP="008F57C1">
      <w:r>
        <w:t>Based on these considerations our proposal is to approve a new WI that will aim to enable the corresponding high</w:t>
      </w:r>
      <w:r w:rsidR="00A023CC">
        <w:t>-</w:t>
      </w:r>
      <w:r>
        <w:t>power classes for the NR NTN based satellite communication.</w:t>
      </w:r>
    </w:p>
    <w:p w14:paraId="77EC0416" w14:textId="77777777" w:rsidR="00A023CC" w:rsidRDefault="008F57C1" w:rsidP="00A023CC">
      <w:pPr>
        <w:pStyle w:val="Proposal"/>
      </w:pPr>
      <w:r>
        <w:t>Proposal 1:</w:t>
      </w:r>
      <w:r>
        <w:tab/>
        <w:t xml:space="preserve">Agree a new WI to enable high-power UE for the NR </w:t>
      </w:r>
      <w:r w:rsidR="003661C1">
        <w:t xml:space="preserve">NTN </w:t>
      </w:r>
      <w:r>
        <w:t>FR1 bands.</w:t>
      </w:r>
    </w:p>
    <w:p w14:paraId="616CFC1D" w14:textId="65C955C3" w:rsidR="00E3176F" w:rsidRDefault="00683156" w:rsidP="00683156">
      <w:pPr>
        <w:pStyle w:val="Heading2"/>
      </w:pPr>
      <w:r>
        <w:t>2.2</w:t>
      </w:r>
      <w:r w:rsidR="00E3176F">
        <w:tab/>
      </w:r>
      <w:r w:rsidR="00143246">
        <w:t>HPUE for IoT NTN</w:t>
      </w:r>
    </w:p>
    <w:p w14:paraId="59052FB8" w14:textId="26AA385D" w:rsidR="009E6133" w:rsidRDefault="009E6133" w:rsidP="009E6133">
      <w:r>
        <w:t xml:space="preserve">As identified </w:t>
      </w:r>
      <w:proofErr w:type="gramStart"/>
      <w:r>
        <w:t>early on in the</w:t>
      </w:r>
      <w:proofErr w:type="gramEnd"/>
      <w:r>
        <w:t xml:space="preserve"> Study phase, IoT NTN is a very good fit for satellite deployment due to the efficient spectrum utilization and ease of deployment, as well as very good baseline coverage capabilities, thanks in large part to its narrow-band nature.  However, the link budgets are still very challenging.</w:t>
      </w:r>
    </w:p>
    <w:p w14:paraId="37049065" w14:textId="66011015" w:rsidR="009E6133" w:rsidRDefault="009E6133" w:rsidP="009E6133">
      <w:pPr>
        <w:rPr>
          <w:lang w:val="en-US"/>
        </w:rPr>
      </w:pPr>
      <w:r>
        <w:t xml:space="preserve">Despite the link budget closing, </w:t>
      </w:r>
      <w:r w:rsidRPr="00CA7EF3">
        <w:rPr>
          <w:lang w:val="en-US"/>
        </w:rPr>
        <w:t xml:space="preserve">NTN </w:t>
      </w:r>
      <w:r w:rsidR="007B1688" w:rsidRPr="00CA7EF3">
        <w:rPr>
          <w:lang w:val="en-US"/>
        </w:rPr>
        <w:t>I</w:t>
      </w:r>
      <w:r w:rsidR="007B1688">
        <w:rPr>
          <w:lang w:val="en-US"/>
        </w:rPr>
        <w:t>o</w:t>
      </w:r>
      <w:r w:rsidR="007B1688" w:rsidRPr="00CA7EF3">
        <w:rPr>
          <w:lang w:val="en-US"/>
        </w:rPr>
        <w:t xml:space="preserve">T </w:t>
      </w:r>
      <w:r w:rsidRPr="00CA7EF3">
        <w:rPr>
          <w:lang w:val="en-US"/>
        </w:rPr>
        <w:t>link budgets (both NB</w:t>
      </w:r>
      <w:r w:rsidR="007B1688">
        <w:rPr>
          <w:lang w:val="en-US"/>
        </w:rPr>
        <w:t>-</w:t>
      </w:r>
      <w:r w:rsidR="007B1688" w:rsidRPr="00CA7EF3">
        <w:rPr>
          <w:lang w:val="en-US"/>
        </w:rPr>
        <w:t>I</w:t>
      </w:r>
      <w:r w:rsidR="007B1688">
        <w:rPr>
          <w:lang w:val="en-US"/>
        </w:rPr>
        <w:t>o</w:t>
      </w:r>
      <w:r w:rsidR="007B1688" w:rsidRPr="00CA7EF3">
        <w:rPr>
          <w:lang w:val="en-US"/>
        </w:rPr>
        <w:t xml:space="preserve">T </w:t>
      </w:r>
      <w:r w:rsidRPr="00CA7EF3">
        <w:rPr>
          <w:lang w:val="en-US"/>
        </w:rPr>
        <w:t xml:space="preserve">and </w:t>
      </w:r>
      <w:proofErr w:type="spellStart"/>
      <w:r w:rsidRPr="00CA7EF3">
        <w:rPr>
          <w:lang w:val="en-US"/>
        </w:rPr>
        <w:t>eMTC</w:t>
      </w:r>
      <w:proofErr w:type="spellEnd"/>
      <w:r w:rsidRPr="00CA7EF3">
        <w:rPr>
          <w:lang w:val="en-US"/>
        </w:rPr>
        <w:t xml:space="preserve">) are </w:t>
      </w:r>
      <w:r>
        <w:rPr>
          <w:lang w:val="en-US"/>
        </w:rPr>
        <w:t xml:space="preserve">still very much </w:t>
      </w:r>
      <w:r w:rsidRPr="00CA7EF3">
        <w:rPr>
          <w:lang w:val="en-US"/>
        </w:rPr>
        <w:t>power starved, especially in the UL</w:t>
      </w:r>
      <w:r>
        <w:rPr>
          <w:lang w:val="en-US"/>
        </w:rPr>
        <w:t>, and are extremely tight, with almost no margins, making it difficult to satisfy all use cases and usage conditions</w:t>
      </w:r>
      <w:r w:rsidR="00506F1A">
        <w:rPr>
          <w:lang w:val="en-US"/>
        </w:rPr>
        <w:t xml:space="preserve"> without impacting system capacity</w:t>
      </w:r>
      <w:r>
        <w:rPr>
          <w:lang w:val="en-US"/>
        </w:rPr>
        <w:t xml:space="preserve">.   This </w:t>
      </w:r>
      <w:r w:rsidR="0090512D">
        <w:rPr>
          <w:lang w:val="en-US"/>
        </w:rPr>
        <w:t>is true</w:t>
      </w:r>
      <w:r>
        <w:rPr>
          <w:lang w:val="en-US"/>
        </w:rPr>
        <w:t xml:space="preserve"> for both GEO and NGSO </w:t>
      </w:r>
      <w:r w:rsidR="00486078">
        <w:rPr>
          <w:lang w:val="en-US"/>
        </w:rPr>
        <w:t>deployment scenarios</w:t>
      </w:r>
      <w:r>
        <w:rPr>
          <w:lang w:val="en-US"/>
        </w:rPr>
        <w:t>.</w:t>
      </w:r>
    </w:p>
    <w:p w14:paraId="45243168" w14:textId="2F89BE1E" w:rsidR="009E6133" w:rsidRPr="00C31626" w:rsidRDefault="009E6133" w:rsidP="00A023CC">
      <w:pPr>
        <w:pStyle w:val="Observation"/>
        <w:rPr>
          <w:lang w:val="en-US"/>
        </w:rPr>
      </w:pPr>
      <w:r w:rsidRPr="00C31626">
        <w:rPr>
          <w:lang w:val="en-US"/>
        </w:rPr>
        <w:t xml:space="preserve">Observation </w:t>
      </w:r>
      <w:r w:rsidR="000650FC" w:rsidRPr="00C31626">
        <w:rPr>
          <w:lang w:val="en-US"/>
        </w:rPr>
        <w:t>7</w:t>
      </w:r>
      <w:r w:rsidRPr="00C31626">
        <w:rPr>
          <w:lang w:val="en-US"/>
        </w:rPr>
        <w:t>:</w:t>
      </w:r>
      <w:r w:rsidR="00A023CC">
        <w:rPr>
          <w:lang w:val="en-US"/>
        </w:rPr>
        <w:tab/>
      </w:r>
      <w:r w:rsidRPr="00C31626">
        <w:rPr>
          <w:lang w:val="en-US"/>
        </w:rPr>
        <w:t xml:space="preserve">NTN </w:t>
      </w:r>
      <w:r w:rsidR="007B1688" w:rsidRPr="00C31626">
        <w:rPr>
          <w:lang w:val="en-US"/>
        </w:rPr>
        <w:t>I</w:t>
      </w:r>
      <w:r w:rsidR="007B1688">
        <w:rPr>
          <w:lang w:val="en-US"/>
        </w:rPr>
        <w:t>o</w:t>
      </w:r>
      <w:r w:rsidR="007B1688" w:rsidRPr="00C31626">
        <w:rPr>
          <w:lang w:val="en-US"/>
        </w:rPr>
        <w:t xml:space="preserve">T </w:t>
      </w:r>
      <w:r w:rsidRPr="00C31626">
        <w:rPr>
          <w:lang w:val="en-US"/>
        </w:rPr>
        <w:t>link budgets (both NB</w:t>
      </w:r>
      <w:r w:rsidR="007B1688">
        <w:rPr>
          <w:lang w:val="en-US"/>
        </w:rPr>
        <w:t>-</w:t>
      </w:r>
      <w:r w:rsidR="007B1688" w:rsidRPr="00C31626">
        <w:rPr>
          <w:lang w:val="en-US"/>
        </w:rPr>
        <w:t>I</w:t>
      </w:r>
      <w:r w:rsidR="007B1688">
        <w:rPr>
          <w:lang w:val="en-US"/>
        </w:rPr>
        <w:t>o</w:t>
      </w:r>
      <w:r w:rsidR="007B1688" w:rsidRPr="00C31626">
        <w:rPr>
          <w:lang w:val="en-US"/>
        </w:rPr>
        <w:t xml:space="preserve">T </w:t>
      </w:r>
      <w:r w:rsidRPr="00C31626">
        <w:rPr>
          <w:lang w:val="en-US"/>
        </w:rPr>
        <w:t xml:space="preserve">and </w:t>
      </w:r>
      <w:proofErr w:type="spellStart"/>
      <w:r w:rsidRPr="00C31626">
        <w:rPr>
          <w:lang w:val="en-US"/>
        </w:rPr>
        <w:t>eMTC</w:t>
      </w:r>
      <w:proofErr w:type="spellEnd"/>
      <w:r w:rsidRPr="00C31626">
        <w:rPr>
          <w:lang w:val="en-US"/>
        </w:rPr>
        <w:t xml:space="preserve">) are extremely tight, and </w:t>
      </w:r>
      <w:proofErr w:type="gramStart"/>
      <w:r w:rsidRPr="00C31626">
        <w:rPr>
          <w:lang w:val="en-US"/>
        </w:rPr>
        <w:t>in particular power</w:t>
      </w:r>
      <w:proofErr w:type="gramEnd"/>
      <w:r w:rsidRPr="00C31626">
        <w:rPr>
          <w:lang w:val="en-US"/>
        </w:rPr>
        <w:t xml:space="preserve"> starved, especially in the UL.</w:t>
      </w:r>
    </w:p>
    <w:p w14:paraId="18883DE6" w14:textId="18E9310F" w:rsidR="009E6133" w:rsidRDefault="009E6133" w:rsidP="009E6133">
      <w:pPr>
        <w:rPr>
          <w:lang w:val="en-US"/>
        </w:rPr>
      </w:pPr>
      <w:r>
        <w:rPr>
          <w:lang w:val="en-US"/>
        </w:rPr>
        <w:t xml:space="preserve">For NR NTN, the need for coverage enhancements has been identified as part of Release-18, partly because it was agreed that, in particular for smartphone use cases, the initial assumption of a 0 dB antenna gain was not realistic, and that link budgets should </w:t>
      </w:r>
      <w:r w:rsidR="00DE79AF">
        <w:rPr>
          <w:lang w:val="en-US"/>
        </w:rPr>
        <w:t xml:space="preserve">instead </w:t>
      </w:r>
      <w:r>
        <w:rPr>
          <w:lang w:val="en-US"/>
        </w:rPr>
        <w:t xml:space="preserve">be assessed with </w:t>
      </w:r>
      <w:r w:rsidR="000259E9">
        <w:rPr>
          <w:lang w:val="en-US"/>
        </w:rPr>
        <w:t>more realistic</w:t>
      </w:r>
      <w:r>
        <w:rPr>
          <w:lang w:val="en-US"/>
        </w:rPr>
        <w:t xml:space="preserve"> average antenna gain</w:t>
      </w:r>
      <w:r w:rsidR="000259E9">
        <w:rPr>
          <w:lang w:val="en-US"/>
        </w:rPr>
        <w:t xml:space="preserve">s, </w:t>
      </w:r>
      <w:proofErr w:type="gramStart"/>
      <w:r w:rsidR="000259E9">
        <w:rPr>
          <w:lang w:val="en-US"/>
        </w:rPr>
        <w:t>e.g.</w:t>
      </w:r>
      <w:proofErr w:type="gramEnd"/>
      <w:r w:rsidR="000259E9">
        <w:rPr>
          <w:lang w:val="en-US"/>
        </w:rPr>
        <w:t xml:space="preserve"> -5.5dB</w:t>
      </w:r>
      <w:r w:rsidR="00664F72">
        <w:rPr>
          <w:lang w:val="en-US"/>
        </w:rPr>
        <w:t xml:space="preserve"> as assumed by RAN WG1</w:t>
      </w:r>
      <w:r w:rsidR="003D23E8">
        <w:rPr>
          <w:lang w:val="en-US"/>
        </w:rPr>
        <w:t xml:space="preserve"> [</w:t>
      </w:r>
      <w:r w:rsidR="00F064C6">
        <w:rPr>
          <w:lang w:val="en-US"/>
        </w:rPr>
        <w:t>3</w:t>
      </w:r>
      <w:r w:rsidR="003D23E8">
        <w:rPr>
          <w:lang w:val="en-US"/>
        </w:rPr>
        <w:t>]</w:t>
      </w:r>
      <w:r>
        <w:rPr>
          <w:lang w:val="en-US"/>
        </w:rPr>
        <w:t xml:space="preserve">.  Due primarily to the late start of the IoT NTN WI, this same observation was not applied to IoT NTN UE at that time, </w:t>
      </w:r>
      <w:proofErr w:type="gramStart"/>
      <w:r>
        <w:rPr>
          <w:lang w:val="en-US"/>
        </w:rPr>
        <w:t>but,</w:t>
      </w:r>
      <w:proofErr w:type="gramEnd"/>
      <w:r>
        <w:rPr>
          <w:lang w:val="en-US"/>
        </w:rPr>
        <w:t xml:space="preserve"> it is easy to demonstrate that the same assumptions should apply to IoT NTN UE</w:t>
      </w:r>
      <w:r w:rsidR="000259E9">
        <w:rPr>
          <w:lang w:val="en-US"/>
        </w:rPr>
        <w:t>.</w:t>
      </w:r>
      <w:r>
        <w:rPr>
          <w:lang w:val="en-US"/>
        </w:rPr>
        <w:t xml:space="preserve">  </w:t>
      </w:r>
    </w:p>
    <w:p w14:paraId="3DBB4F3C" w14:textId="210098B7" w:rsidR="009E6133" w:rsidRPr="00C31626" w:rsidRDefault="009E6133" w:rsidP="00A023CC">
      <w:pPr>
        <w:pStyle w:val="Observation"/>
        <w:rPr>
          <w:lang w:val="en-US"/>
        </w:rPr>
      </w:pPr>
      <w:r w:rsidRPr="00C31626">
        <w:rPr>
          <w:lang w:val="en-US"/>
        </w:rPr>
        <w:t xml:space="preserve">Observation </w:t>
      </w:r>
      <w:r w:rsidR="000650FC" w:rsidRPr="00C31626">
        <w:rPr>
          <w:lang w:val="en-US"/>
        </w:rPr>
        <w:t>8</w:t>
      </w:r>
      <w:r w:rsidRPr="00C31626">
        <w:rPr>
          <w:lang w:val="en-US"/>
        </w:rPr>
        <w:t>:</w:t>
      </w:r>
      <w:r w:rsidR="00A023CC">
        <w:rPr>
          <w:lang w:val="en-US"/>
        </w:rPr>
        <w:tab/>
      </w:r>
      <w:r w:rsidRPr="00C31626">
        <w:rPr>
          <w:lang w:val="en-US"/>
        </w:rPr>
        <w:t>NTN IoT link budgets have so far been computed with an optimistic 0 dB antenna gain</w:t>
      </w:r>
      <w:r w:rsidR="00EE6F9C" w:rsidRPr="00C31626">
        <w:rPr>
          <w:lang w:val="en-US"/>
        </w:rPr>
        <w:t xml:space="preserve">. </w:t>
      </w:r>
      <w:r w:rsidRPr="00C31626">
        <w:rPr>
          <w:lang w:val="en-US"/>
        </w:rPr>
        <w:t xml:space="preserve">Instead, a more realistic average antenna </w:t>
      </w:r>
      <w:proofErr w:type="gramStart"/>
      <w:r w:rsidRPr="00C31626">
        <w:rPr>
          <w:lang w:val="en-US"/>
        </w:rPr>
        <w:t>gain</w:t>
      </w:r>
      <w:proofErr w:type="gramEnd"/>
      <w:r w:rsidRPr="00C31626">
        <w:rPr>
          <w:lang w:val="en-US"/>
        </w:rPr>
        <w:t xml:space="preserve"> and </w:t>
      </w:r>
      <w:r w:rsidR="00EE6F9C" w:rsidRPr="00C31626">
        <w:rPr>
          <w:lang w:val="en-US"/>
        </w:rPr>
        <w:t>polarization loss</w:t>
      </w:r>
      <w:r w:rsidRPr="00C31626">
        <w:rPr>
          <w:lang w:val="en-US"/>
        </w:rPr>
        <w:t xml:space="preserve"> should be assumed for </w:t>
      </w:r>
      <w:r w:rsidR="000259E9">
        <w:rPr>
          <w:lang w:val="en-US"/>
        </w:rPr>
        <w:t>the</w:t>
      </w:r>
      <w:r w:rsidRPr="00C31626">
        <w:rPr>
          <w:lang w:val="en-US"/>
        </w:rPr>
        <w:t xml:space="preserve"> IoT use cases.</w:t>
      </w:r>
      <w:r w:rsidR="0033017F" w:rsidRPr="00C31626">
        <w:rPr>
          <w:lang w:val="en-US"/>
        </w:rPr>
        <w:t xml:space="preserve"> To compensate, additional repetitions may help but at the expense of system capacity of an NTN cell.</w:t>
      </w:r>
    </w:p>
    <w:p w14:paraId="75E32504" w14:textId="0F167FA7" w:rsidR="009546A5" w:rsidRDefault="00364D48" w:rsidP="009E6133">
      <w:r>
        <w:t>During the NTN study phase, i</w:t>
      </w:r>
      <w:r w:rsidR="009E6133" w:rsidRPr="00194B89">
        <w:t xml:space="preserve">t </w:t>
      </w:r>
      <w:r>
        <w:t xml:space="preserve">was found that at </w:t>
      </w:r>
      <w:r w:rsidR="009E6133" w:rsidRPr="00194B89">
        <w:t xml:space="preserve">elevation angles of 10 – 40 degrees, the </w:t>
      </w:r>
      <w:proofErr w:type="spellStart"/>
      <w:r w:rsidR="009E6133" w:rsidRPr="00194B89">
        <w:t>L</w:t>
      </w:r>
      <w:r w:rsidR="00CF4D41">
        <w:t>o</w:t>
      </w:r>
      <w:r w:rsidR="009E6133" w:rsidRPr="00194B89">
        <w:t>S</w:t>
      </w:r>
      <w:proofErr w:type="spellEnd"/>
      <w:r w:rsidR="009E6133" w:rsidRPr="00194B89">
        <w:t xml:space="preserve"> Probability</w:t>
      </w:r>
      <w:r w:rsidR="002359BC">
        <w:t xml:space="preserve"> in Urban scenarios and remote mountain or hill terrain scenarios</w:t>
      </w:r>
      <w:r w:rsidR="009E6133" w:rsidRPr="00194B89">
        <w:t xml:space="preserve"> is 25 – 61% due to blocking and shadowing by trees</w:t>
      </w:r>
      <w:r w:rsidR="002359BC">
        <w:t xml:space="preserve">, </w:t>
      </w:r>
      <w:r w:rsidR="002320F5">
        <w:t xml:space="preserve">hills, </w:t>
      </w:r>
      <w:proofErr w:type="gramStart"/>
      <w:r w:rsidR="002320F5">
        <w:t>mountains</w:t>
      </w:r>
      <w:proofErr w:type="gramEnd"/>
      <w:r w:rsidR="009E6133" w:rsidRPr="00194B89">
        <w:t xml:space="preserve"> and buildings [</w:t>
      </w:r>
      <w:r w:rsidR="00F064C6">
        <w:t>4</w:t>
      </w:r>
      <w:r w:rsidR="009E6133" w:rsidRPr="00194B89">
        <w:t>]</w:t>
      </w:r>
      <w:r w:rsidR="00134601">
        <w:t xml:space="preserve">.  </w:t>
      </w:r>
      <w:r w:rsidR="003873AE">
        <w:t>Particularly, a</w:t>
      </w:r>
      <w:r w:rsidR="00134601">
        <w:t>t 10</w:t>
      </w:r>
      <w:r w:rsidR="003873AE">
        <w:t>-</w:t>
      </w:r>
      <w:r w:rsidR="002359BC">
        <w:t>3</w:t>
      </w:r>
      <w:r w:rsidR="003873AE">
        <w:t>0</w:t>
      </w:r>
      <w:r w:rsidR="00134601">
        <w:t xml:space="preserve"> degrees elevation angles, </w:t>
      </w:r>
      <w:r w:rsidR="003873AE">
        <w:t xml:space="preserve">the </w:t>
      </w:r>
      <w:proofErr w:type="spellStart"/>
      <w:r w:rsidR="00CF4D41">
        <w:t>LoS</w:t>
      </w:r>
      <w:proofErr w:type="spellEnd"/>
      <w:r w:rsidR="00CF4D41">
        <w:t xml:space="preserve"> probability </w:t>
      </w:r>
      <w:r w:rsidR="002320F5">
        <w:t xml:space="preserve">can be </w:t>
      </w:r>
      <w:r w:rsidR="009546A5">
        <w:t>reduced</w:t>
      </w:r>
      <w:r w:rsidR="00CF4D41">
        <w:t xml:space="preserve"> even</w:t>
      </w:r>
      <w:r w:rsidR="002359BC">
        <w:t xml:space="preserve"> in</w:t>
      </w:r>
      <w:r w:rsidR="002320F5">
        <w:t xml:space="preserve"> relatively open</w:t>
      </w:r>
      <w:r w:rsidR="002359BC">
        <w:t xml:space="preserve"> </w:t>
      </w:r>
      <w:r w:rsidR="002320F5">
        <w:t>R</w:t>
      </w:r>
      <w:r w:rsidR="002359BC">
        <w:t>ural areas</w:t>
      </w:r>
      <w:r w:rsidR="00A33C55">
        <w:t xml:space="preserve"> </w:t>
      </w:r>
      <w:r w:rsidR="009546A5">
        <w:t xml:space="preserve">in the presence of </w:t>
      </w:r>
      <w:r w:rsidR="00A33C55">
        <w:t>houses and hills</w:t>
      </w:r>
      <w:r w:rsidR="009A52C8">
        <w:t xml:space="preserve"> as well as dynamic blockages</w:t>
      </w:r>
      <w:r w:rsidR="009E6133" w:rsidRPr="00194B89">
        <w:t xml:space="preserve">. </w:t>
      </w:r>
      <w:r w:rsidR="00134601">
        <w:t xml:space="preserve"> </w:t>
      </w:r>
      <w:r w:rsidR="00B776C3">
        <w:t xml:space="preserve">In such cases, </w:t>
      </w:r>
      <w:r w:rsidR="00ED7C55">
        <w:t xml:space="preserve">it may be possible to utilize additional </w:t>
      </w:r>
      <w:r w:rsidR="00E9143A">
        <w:t xml:space="preserve">number of repetitions </w:t>
      </w:r>
      <w:r w:rsidR="00ED7C55">
        <w:t>to compensate</w:t>
      </w:r>
      <w:r w:rsidR="000C2F28">
        <w:t xml:space="preserve">, but at the expense of </w:t>
      </w:r>
      <w:r w:rsidR="00ED7C55">
        <w:t xml:space="preserve">significant reduction in </w:t>
      </w:r>
      <w:r w:rsidR="00465E8E">
        <w:t>system capacity</w:t>
      </w:r>
      <w:r w:rsidR="00ED7C55">
        <w:t xml:space="preserve"> of a satellite beam where the beam of a satellite covers a significantly wider area than a typical terrestrial cell</w:t>
      </w:r>
      <w:r w:rsidR="00465E8E">
        <w:t>.</w:t>
      </w:r>
    </w:p>
    <w:p w14:paraId="2571E4E1" w14:textId="1D54C3BF" w:rsidR="0033017F" w:rsidRPr="00C31626" w:rsidRDefault="0047571A" w:rsidP="00A023CC">
      <w:pPr>
        <w:pStyle w:val="Observation"/>
      </w:pPr>
      <w:r w:rsidRPr="00C31626">
        <w:lastRenderedPageBreak/>
        <w:t>Observation</w:t>
      </w:r>
      <w:r w:rsidR="00942CD3" w:rsidRPr="00C31626">
        <w:t xml:space="preserve"> </w:t>
      </w:r>
      <w:r w:rsidR="000650FC" w:rsidRPr="00C31626">
        <w:t>9</w:t>
      </w:r>
      <w:r w:rsidR="002641AE" w:rsidRPr="00C31626">
        <w:t>:</w:t>
      </w:r>
      <w:r w:rsidR="00A023CC">
        <w:tab/>
      </w:r>
      <w:r w:rsidR="00A76906" w:rsidRPr="00C31626">
        <w:t xml:space="preserve">Very low </w:t>
      </w:r>
      <w:proofErr w:type="spellStart"/>
      <w:r w:rsidR="00A76906" w:rsidRPr="00C31626">
        <w:t>LoS</w:t>
      </w:r>
      <w:proofErr w:type="spellEnd"/>
      <w:r w:rsidR="00A76906" w:rsidRPr="00C31626">
        <w:t xml:space="preserve"> probability</w:t>
      </w:r>
      <w:r w:rsidR="00E34A1D" w:rsidRPr="00C31626">
        <w:t>, near-</w:t>
      </w:r>
      <w:proofErr w:type="spellStart"/>
      <w:r w:rsidR="00E34A1D" w:rsidRPr="00C31626">
        <w:t>LoS</w:t>
      </w:r>
      <w:proofErr w:type="spellEnd"/>
      <w:r w:rsidR="00E34A1D" w:rsidRPr="00C31626">
        <w:t xml:space="preserve"> (</w:t>
      </w:r>
      <w:proofErr w:type="spellStart"/>
      <w:r w:rsidR="00E34A1D" w:rsidRPr="00C31626">
        <w:t>nLoS</w:t>
      </w:r>
      <w:proofErr w:type="spellEnd"/>
      <w:r w:rsidR="00E34A1D" w:rsidRPr="00C31626">
        <w:t>) and Non-</w:t>
      </w:r>
      <w:proofErr w:type="spellStart"/>
      <w:r w:rsidR="00E34A1D" w:rsidRPr="00C31626">
        <w:t>LoS</w:t>
      </w:r>
      <w:proofErr w:type="spellEnd"/>
      <w:r w:rsidR="00E34A1D" w:rsidRPr="00C31626">
        <w:t xml:space="preserve"> (</w:t>
      </w:r>
      <w:proofErr w:type="spellStart"/>
      <w:r w:rsidR="00E34A1D" w:rsidRPr="00C31626">
        <w:t>NLoS</w:t>
      </w:r>
      <w:proofErr w:type="spellEnd"/>
      <w:r w:rsidR="00E34A1D" w:rsidRPr="00C31626">
        <w:t xml:space="preserve">) cases are common in NTN both GEO and NGSO.  In such cases, </w:t>
      </w:r>
      <w:r w:rsidR="00ED7C55" w:rsidRPr="00C31626">
        <w:t xml:space="preserve">additional </w:t>
      </w:r>
      <w:r w:rsidR="00E34A1D" w:rsidRPr="00C31626">
        <w:t xml:space="preserve">repetitions </w:t>
      </w:r>
      <w:r w:rsidR="0033017F" w:rsidRPr="00C31626">
        <w:t>may</w:t>
      </w:r>
      <w:r w:rsidR="00E9143A" w:rsidRPr="00C31626">
        <w:t xml:space="preserve"> help but at </w:t>
      </w:r>
      <w:r w:rsidR="0033017F" w:rsidRPr="00C31626">
        <w:t xml:space="preserve">the </w:t>
      </w:r>
      <w:r w:rsidR="00A33C55" w:rsidRPr="00C31626">
        <w:t>expense of system capacity</w:t>
      </w:r>
      <w:r w:rsidR="0033017F" w:rsidRPr="00C31626">
        <w:t xml:space="preserve"> due large size of an NTN cell</w:t>
      </w:r>
      <w:r w:rsidR="00A33C55" w:rsidRPr="00C31626">
        <w:t xml:space="preserve">.  </w:t>
      </w:r>
    </w:p>
    <w:p w14:paraId="3C3EBC8C" w14:textId="781401D8" w:rsidR="0047571A" w:rsidRPr="00C31626" w:rsidRDefault="0033017F" w:rsidP="00A023CC">
      <w:pPr>
        <w:pStyle w:val="Observation"/>
      </w:pPr>
      <w:r w:rsidRPr="00C31626">
        <w:t xml:space="preserve">Observation </w:t>
      </w:r>
      <w:r w:rsidR="000650FC" w:rsidRPr="00C31626">
        <w:t>10</w:t>
      </w:r>
      <w:r w:rsidRPr="00C31626">
        <w:t>:</w:t>
      </w:r>
      <w:r w:rsidR="00A023CC">
        <w:tab/>
      </w:r>
      <w:r w:rsidR="00A33C55" w:rsidRPr="00C31626">
        <w:t xml:space="preserve">Higher TX powers can </w:t>
      </w:r>
      <w:r w:rsidR="00C3221A" w:rsidRPr="00C31626">
        <w:t xml:space="preserve">help </w:t>
      </w:r>
      <w:r w:rsidRPr="00C31626">
        <w:t xml:space="preserve">satellite </w:t>
      </w:r>
      <w:proofErr w:type="gramStart"/>
      <w:r w:rsidRPr="00C31626">
        <w:t>operators</w:t>
      </w:r>
      <w:proofErr w:type="gramEnd"/>
      <w:r w:rsidRPr="00C31626">
        <w:t xml:space="preserve"> delivery services</w:t>
      </w:r>
      <w:r w:rsidR="009877B2">
        <w:t xml:space="preserve"> </w:t>
      </w:r>
      <w:r w:rsidR="00C3221A" w:rsidRPr="00C31626">
        <w:t xml:space="preserve">without </w:t>
      </w:r>
      <w:r w:rsidRPr="00C31626">
        <w:t>compromising on the</w:t>
      </w:r>
      <w:r w:rsidR="00C3221A" w:rsidRPr="00C31626">
        <w:t xml:space="preserve"> system capacity.</w:t>
      </w:r>
    </w:p>
    <w:p w14:paraId="438FFAD0" w14:textId="691C00B0" w:rsidR="0047571A" w:rsidRDefault="006620BE" w:rsidP="009E6133">
      <w:r>
        <w:t>W</w:t>
      </w:r>
      <w:r w:rsidR="0047571A">
        <w:t xml:space="preserve">hen considering </w:t>
      </w:r>
      <w:r>
        <w:t>handheld or personal wearable IoT scenarios, there is a very high probability of body blockage of the signal</w:t>
      </w:r>
      <w:r w:rsidR="00804DE0">
        <w:t xml:space="preserve">, and in emergency situations, such as for personal distress beacons </w:t>
      </w:r>
      <w:r w:rsidR="004E26B9">
        <w:t xml:space="preserve">for mountain excursions and wilderness use, the effects of debris or snow (such as in case of </w:t>
      </w:r>
      <w:r w:rsidR="00E35D33">
        <w:t>a</w:t>
      </w:r>
      <w:r w:rsidR="004E26B9">
        <w:t xml:space="preserve"> user being </w:t>
      </w:r>
      <w:r w:rsidR="00E35D33">
        <w:t>victim of an avalanche</w:t>
      </w:r>
      <w:r w:rsidR="004E26B9">
        <w:t xml:space="preserve">) can </w:t>
      </w:r>
      <w:r w:rsidR="00E35D33">
        <w:t>significantly attenuate the signal</w:t>
      </w:r>
      <w:r w:rsidR="00D51596">
        <w:t>.</w:t>
      </w:r>
    </w:p>
    <w:p w14:paraId="72533CB2" w14:textId="2A5CCE80" w:rsidR="00881D4F" w:rsidRPr="00C31626" w:rsidRDefault="00881D4F" w:rsidP="00A023CC">
      <w:pPr>
        <w:pStyle w:val="Observation"/>
      </w:pPr>
      <w:r w:rsidRPr="00C31626">
        <w:t>Observation</w:t>
      </w:r>
      <w:r w:rsidR="00942CD3" w:rsidRPr="00C31626">
        <w:t xml:space="preserve"> </w:t>
      </w:r>
      <w:r w:rsidR="008B6D65" w:rsidRPr="00C31626">
        <w:t>11</w:t>
      </w:r>
      <w:r w:rsidR="0050393C" w:rsidRPr="00C31626">
        <w:t>:</w:t>
      </w:r>
      <w:r w:rsidR="00A023CC">
        <w:tab/>
      </w:r>
      <w:r w:rsidR="00430CEF" w:rsidRPr="00C31626">
        <w:t>For</w:t>
      </w:r>
      <w:r w:rsidR="0050393C" w:rsidRPr="00C31626">
        <w:t xml:space="preserve"> </w:t>
      </w:r>
      <w:r w:rsidR="003661C1">
        <w:t xml:space="preserve">the </w:t>
      </w:r>
      <w:r w:rsidR="0050393C" w:rsidRPr="00C31626">
        <w:t xml:space="preserve">IoT </w:t>
      </w:r>
      <w:r w:rsidR="003661C1">
        <w:t xml:space="preserve">devices, </w:t>
      </w:r>
      <w:r w:rsidR="0050393C" w:rsidRPr="00C31626">
        <w:t xml:space="preserve">including for emergency scenarios, frequent body blockages and </w:t>
      </w:r>
      <w:r w:rsidR="003F3345" w:rsidRPr="00C31626">
        <w:t>debris blockage</w:t>
      </w:r>
      <w:r w:rsidR="002641AE" w:rsidRPr="00C31626">
        <w:t>s</w:t>
      </w:r>
      <w:r w:rsidR="003F3345" w:rsidRPr="00C31626">
        <w:t xml:space="preserve"> such as snow cover</w:t>
      </w:r>
      <w:r w:rsidR="00430CEF" w:rsidRPr="00C31626">
        <w:t xml:space="preserve"> (</w:t>
      </w:r>
      <w:proofErr w:type="gramStart"/>
      <w:r w:rsidR="00430CEF" w:rsidRPr="00C31626">
        <w:t>e.g.</w:t>
      </w:r>
      <w:proofErr w:type="gramEnd"/>
      <w:r w:rsidR="00430CEF" w:rsidRPr="00C31626">
        <w:t xml:space="preserve"> </w:t>
      </w:r>
      <w:r w:rsidR="002641AE" w:rsidRPr="00C31626">
        <w:t xml:space="preserve">under an </w:t>
      </w:r>
      <w:r w:rsidR="00430CEF" w:rsidRPr="00C31626">
        <w:t xml:space="preserve">avalanche) </w:t>
      </w:r>
      <w:r w:rsidR="003F3345" w:rsidRPr="00C31626">
        <w:t>can be at least in part mitigated with the use of PC2 and PC1.5</w:t>
      </w:r>
      <w:r w:rsidR="00430CEF" w:rsidRPr="00C31626">
        <w:t>.</w:t>
      </w:r>
    </w:p>
    <w:p w14:paraId="53608CF3" w14:textId="2B8520F6" w:rsidR="005D67E9" w:rsidRDefault="00CF72B6" w:rsidP="005D67E9">
      <w:r w:rsidRPr="00CF72B6">
        <w:rPr>
          <w:lang w:val="en-US"/>
        </w:rPr>
        <w:t>Due to the long propagation delay, TN HARQ has been found to be unsuitable for NTN.  3GPP is considering mechanisms to disable HARQ</w:t>
      </w:r>
      <w:r w:rsidR="00F064C6">
        <w:rPr>
          <w:lang w:val="en-US"/>
        </w:rPr>
        <w:t>,</w:t>
      </w:r>
      <w:r w:rsidRPr="00CF72B6">
        <w:rPr>
          <w:lang w:val="en-US"/>
        </w:rPr>
        <w:t xml:space="preserve"> </w:t>
      </w:r>
      <w:r w:rsidR="00F064C6">
        <w:rPr>
          <w:lang w:val="en-US"/>
        </w:rPr>
        <w:t>h</w:t>
      </w:r>
      <w:r w:rsidRPr="00CF72B6">
        <w:rPr>
          <w:lang w:val="en-US"/>
        </w:rPr>
        <w:t>owever no alternate dynamic method of repetition has been considered.</w:t>
      </w:r>
      <w:r w:rsidR="00F064C6">
        <w:t xml:space="preserve"> </w:t>
      </w:r>
      <w:r w:rsidRPr="00CF72B6">
        <w:rPr>
          <w:lang w:val="en-US"/>
        </w:rPr>
        <w:t xml:space="preserve">Until a way of optimizing HARQ for NTN is standardized, NTN </w:t>
      </w:r>
      <w:r w:rsidR="00D57718" w:rsidRPr="00CF72B6">
        <w:rPr>
          <w:lang w:val="en-US"/>
        </w:rPr>
        <w:t>I</w:t>
      </w:r>
      <w:r w:rsidR="00D57718">
        <w:rPr>
          <w:lang w:val="en-US"/>
        </w:rPr>
        <w:t>o</w:t>
      </w:r>
      <w:r w:rsidR="00D57718" w:rsidRPr="00CF72B6">
        <w:rPr>
          <w:lang w:val="en-US"/>
        </w:rPr>
        <w:t xml:space="preserve">T </w:t>
      </w:r>
      <w:r w:rsidRPr="00CF72B6">
        <w:rPr>
          <w:lang w:val="en-US"/>
        </w:rPr>
        <w:t xml:space="preserve">will have a substantial, </w:t>
      </w:r>
      <w:r w:rsidRPr="00CF72B6">
        <w:rPr>
          <w:i/>
          <w:iCs/>
          <w:lang w:val="en-US"/>
        </w:rPr>
        <w:t xml:space="preserve">average link margin </w:t>
      </w:r>
      <w:r w:rsidRPr="00CF72B6">
        <w:rPr>
          <w:lang w:val="en-US"/>
        </w:rPr>
        <w:t xml:space="preserve">disadvantage, when averaged </w:t>
      </w:r>
      <w:r w:rsidR="0033017F">
        <w:rPr>
          <w:lang w:val="en-US"/>
        </w:rPr>
        <w:t xml:space="preserve">over </w:t>
      </w:r>
      <w:r w:rsidRPr="00CF72B6">
        <w:rPr>
          <w:lang w:val="en-US"/>
        </w:rPr>
        <w:t>a period of several seconds.  For example, the average tree shadowing loss is 3 – 4 dB</w:t>
      </w:r>
      <w:r w:rsidR="00D57718">
        <w:rPr>
          <w:lang w:val="en-US"/>
        </w:rPr>
        <w:t>; the attenuation due to shadowing along the highways could be even higher</w:t>
      </w:r>
      <w:r w:rsidRPr="00CF72B6">
        <w:rPr>
          <w:lang w:val="en-US"/>
        </w:rPr>
        <w:t xml:space="preserve">.  </w:t>
      </w:r>
      <w:r w:rsidR="00F064C6" w:rsidRPr="00CF72B6">
        <w:rPr>
          <w:lang w:val="en-US"/>
        </w:rPr>
        <w:t xml:space="preserve">This can be partially mitigated by increasing </w:t>
      </w:r>
      <w:r w:rsidR="00F064C6">
        <w:rPr>
          <w:lang w:val="en-US"/>
        </w:rPr>
        <w:t xml:space="preserve">the </w:t>
      </w:r>
      <w:r w:rsidR="00F064C6" w:rsidRPr="00CF72B6">
        <w:rPr>
          <w:lang w:val="en-US"/>
        </w:rPr>
        <w:t xml:space="preserve">UE </w:t>
      </w:r>
      <w:r w:rsidR="00F064C6">
        <w:rPr>
          <w:lang w:val="en-US"/>
        </w:rPr>
        <w:t xml:space="preserve">Tx </w:t>
      </w:r>
      <w:r w:rsidR="00F064C6" w:rsidRPr="00CF72B6">
        <w:rPr>
          <w:lang w:val="en-US"/>
        </w:rPr>
        <w:t>power.</w:t>
      </w:r>
    </w:p>
    <w:p w14:paraId="762D97A2" w14:textId="1CC6394D" w:rsidR="00CF72B6" w:rsidRDefault="00CF72B6" w:rsidP="005D67E9">
      <w:pPr>
        <w:rPr>
          <w:lang w:val="en-US"/>
        </w:rPr>
      </w:pPr>
      <w:r w:rsidRPr="00CF72B6">
        <w:rPr>
          <w:lang w:val="en-US"/>
        </w:rPr>
        <w:t>Without optimized HARQ, NTN can only use repetition factors incorporated in the MCS table.  These cannot be used to adaptively to track dynamic blockages as MCS adaptation takes too long relative to blockage durations.</w:t>
      </w:r>
    </w:p>
    <w:p w14:paraId="6A30C8BF" w14:textId="2AF8E2DC" w:rsidR="00F02F52" w:rsidRPr="00A023CC" w:rsidRDefault="00874033" w:rsidP="00A023CC">
      <w:pPr>
        <w:pStyle w:val="Observation"/>
      </w:pPr>
      <w:r w:rsidRPr="00A023CC">
        <w:t>Observation</w:t>
      </w:r>
      <w:r w:rsidR="00942CD3" w:rsidRPr="00A023CC">
        <w:t xml:space="preserve"> </w:t>
      </w:r>
      <w:r w:rsidR="008B6D65" w:rsidRPr="00A023CC">
        <w:t>12</w:t>
      </w:r>
      <w:r w:rsidRPr="00A023CC">
        <w:t>:</w:t>
      </w:r>
      <w:r w:rsidR="00A023CC">
        <w:tab/>
      </w:r>
      <w:r w:rsidR="00F02F52" w:rsidRPr="00A023CC">
        <w:t>Although repetitions are allowed in NB I</w:t>
      </w:r>
      <w:r w:rsidR="00F26FA2" w:rsidRPr="00A023CC">
        <w:t>o</w:t>
      </w:r>
      <w:r w:rsidR="00F02F52" w:rsidRPr="00A023CC">
        <w:t>T, they are useful only in quasi-static channels, not in countering dynamic blockages.</w:t>
      </w:r>
    </w:p>
    <w:p w14:paraId="65EB4BA7" w14:textId="606C1CC8" w:rsidR="009E6133" w:rsidRPr="009E6133" w:rsidRDefault="009E6883" w:rsidP="00A023CC">
      <w:pPr>
        <w:pStyle w:val="Observation"/>
      </w:pPr>
      <w:r w:rsidRPr="00A023CC">
        <w:t>Observation</w:t>
      </w:r>
      <w:r w:rsidR="00942CD3" w:rsidRPr="00A023CC">
        <w:t xml:space="preserve"> </w:t>
      </w:r>
      <w:r w:rsidR="008B6D65" w:rsidRPr="00A023CC">
        <w:t>13</w:t>
      </w:r>
      <w:r w:rsidRPr="00A023CC">
        <w:t>:</w:t>
      </w:r>
      <w:r w:rsidR="00A023CC">
        <w:tab/>
      </w:r>
      <w:r w:rsidR="003523BA" w:rsidRPr="00A023CC">
        <w:t>H</w:t>
      </w:r>
      <w:r w:rsidR="00D91B83" w:rsidRPr="00A023CC">
        <w:t xml:space="preserve">igher UL power can </w:t>
      </w:r>
      <w:r w:rsidR="0082704E" w:rsidRPr="00A023CC">
        <w:t xml:space="preserve">help compensate for dynamic and partial </w:t>
      </w:r>
      <w:proofErr w:type="spellStart"/>
      <w:r w:rsidR="0082704E" w:rsidRPr="00A023CC">
        <w:t>LoS</w:t>
      </w:r>
      <w:proofErr w:type="spellEnd"/>
      <w:r w:rsidR="0082704E" w:rsidRPr="00A023CC">
        <w:t xml:space="preserve"> block</w:t>
      </w:r>
      <w:r w:rsidR="003523BA" w:rsidRPr="00A023CC">
        <w:t>age</w:t>
      </w:r>
      <w:r w:rsidR="0082704E" w:rsidRPr="00A023CC">
        <w:t>s.</w:t>
      </w:r>
      <w:r w:rsidR="003523BA" w:rsidRPr="00A023CC">
        <w:t xml:space="preserve"> Implementation of PC1 and PC2 for NB I</w:t>
      </w:r>
      <w:r w:rsidR="00F26FA2" w:rsidRPr="00A023CC">
        <w:t>o</w:t>
      </w:r>
      <w:r w:rsidR="003523BA" w:rsidRPr="00A023CC">
        <w:t>T UEs will provide immediate relief without waiting for full HARQ optimization.</w:t>
      </w:r>
    </w:p>
    <w:p w14:paraId="6FC102DD" w14:textId="53DDCCB8" w:rsidR="00E04F99" w:rsidRDefault="00F00D9A" w:rsidP="00D74864">
      <w:r>
        <w:t xml:space="preserve">There is awareness of </w:t>
      </w:r>
      <w:r w:rsidR="00796317">
        <w:t xml:space="preserve">concerns that the introduction of </w:t>
      </w:r>
      <w:proofErr w:type="gramStart"/>
      <w:r w:rsidR="00796317">
        <w:t>high power</w:t>
      </w:r>
      <w:proofErr w:type="gramEnd"/>
      <w:r w:rsidR="00796317">
        <w:t xml:space="preserve"> classes for IoT UE, in particular NB-IoT, </w:t>
      </w:r>
      <w:r w:rsidR="00577F81">
        <w:t>may</w:t>
      </w:r>
      <w:r w:rsidR="00796317">
        <w:t xml:space="preserve"> have a negative impact on battery life of the IoT devices, which are often expected to have very low energy consumption and battery life </w:t>
      </w:r>
      <w:r w:rsidR="00671846">
        <w:t>lasting 10+ years</w:t>
      </w:r>
      <w:r w:rsidR="00F756DD">
        <w:t>.</w:t>
      </w:r>
      <w:r w:rsidR="00F064C6">
        <w:t xml:space="preserve"> </w:t>
      </w:r>
      <w:r w:rsidR="00156C57">
        <w:t>This is certainly true for both Terrestrial and Non-Terrestrial deployment scenarios, however,</w:t>
      </w:r>
      <w:r w:rsidR="003F7AFF">
        <w:t xml:space="preserve"> in both cases the use of repetitions to offset extreme coverage scenarios </w:t>
      </w:r>
      <w:r w:rsidR="00F064C6">
        <w:t>can</w:t>
      </w:r>
      <w:r w:rsidR="003F7AFF">
        <w:t xml:space="preserve"> decrease battery life</w:t>
      </w:r>
      <w:r w:rsidR="001B5DF3">
        <w:t xml:space="preserve"> by requiring the UE to transmit for much longer</w:t>
      </w:r>
      <w:r w:rsidR="003F7AFF">
        <w:t xml:space="preserve">.  </w:t>
      </w:r>
    </w:p>
    <w:p w14:paraId="518978E4" w14:textId="531BEFA0" w:rsidR="001C745C" w:rsidRDefault="00E04F99" w:rsidP="00D74864">
      <w:r>
        <w:t>I</w:t>
      </w:r>
      <w:r w:rsidR="00156C57">
        <w:t xml:space="preserve">n Terrestrial deployment scenarios, </w:t>
      </w:r>
      <w:r w:rsidR="008500BF">
        <w:t>IoT</w:t>
      </w:r>
      <w:r w:rsidR="00156C57">
        <w:t xml:space="preserve"> UE are expected to </w:t>
      </w:r>
      <w:r w:rsidR="008500BF">
        <w:t>experience extreme link budgets primarily</w:t>
      </w:r>
      <w:r w:rsidR="00E07F2A">
        <w:t xml:space="preserve"> when</w:t>
      </w:r>
      <w:r w:rsidR="008500BF">
        <w:t xml:space="preserve"> in deep-indoor coverage scenarios</w:t>
      </w:r>
      <w:r w:rsidR="00111EB5">
        <w:t xml:space="preserve">, and </w:t>
      </w:r>
      <w:r w:rsidR="00DF3F21">
        <w:t>it’s assumed that</w:t>
      </w:r>
      <w:r w:rsidR="00111EB5">
        <w:t xml:space="preserve">, within a given cell, </w:t>
      </w:r>
      <w:r w:rsidR="00E07F2A">
        <w:t xml:space="preserve">only a limited subset of the UE population will experience </w:t>
      </w:r>
      <w:r>
        <w:t>extreme coverage conditions requiring a high number of repetitions</w:t>
      </w:r>
      <w:r w:rsidR="001C745C">
        <w:t>, therefore this mechanism alone is considered acceptable both from a UE battery drain and system capacity perspective.</w:t>
      </w:r>
    </w:p>
    <w:p w14:paraId="499C66D4" w14:textId="407C6E29" w:rsidR="0019211A" w:rsidRPr="00C31626" w:rsidRDefault="0019211A" w:rsidP="00A023CC">
      <w:pPr>
        <w:pStyle w:val="Observation"/>
      </w:pPr>
      <w:r w:rsidRPr="00C31626">
        <w:t>Observation</w:t>
      </w:r>
      <w:r w:rsidR="00942CD3" w:rsidRPr="00C31626">
        <w:t xml:space="preserve"> </w:t>
      </w:r>
      <w:r w:rsidR="008B6D65" w:rsidRPr="00C31626">
        <w:t>14</w:t>
      </w:r>
      <w:r w:rsidRPr="00C31626">
        <w:t>:</w:t>
      </w:r>
      <w:r w:rsidR="00A023CC">
        <w:tab/>
      </w:r>
      <w:r w:rsidR="00615BB0" w:rsidRPr="00C31626">
        <w:t>I</w:t>
      </w:r>
      <w:r w:rsidRPr="00C31626">
        <w:t xml:space="preserve">n </w:t>
      </w:r>
      <w:r w:rsidR="00615BB0" w:rsidRPr="00C31626">
        <w:t xml:space="preserve">IoT </w:t>
      </w:r>
      <w:r w:rsidRPr="00C31626">
        <w:t>T</w:t>
      </w:r>
      <w:r w:rsidR="00615BB0" w:rsidRPr="00C31626">
        <w:t>errestrial Networks (TN)</w:t>
      </w:r>
      <w:r w:rsidRPr="00C31626">
        <w:t xml:space="preserve">, the use of repetitions for </w:t>
      </w:r>
      <w:r w:rsidR="00615BB0" w:rsidRPr="00C31626">
        <w:t>UE in extreme coverage can be considered acceptable since typically only a limited subset of the UE population requires it.</w:t>
      </w:r>
    </w:p>
    <w:p w14:paraId="3672E817" w14:textId="2F18F5B9" w:rsidR="00671846" w:rsidRDefault="001C745C" w:rsidP="00D74864">
      <w:r>
        <w:t>In Non-Terrestrial Network deployments</w:t>
      </w:r>
      <w:r w:rsidR="008B6D65">
        <w:t xml:space="preserve"> this</w:t>
      </w:r>
      <w:r>
        <w:t xml:space="preserve"> is not true.  Since the link budget is primarily dominated by the path loss between the UE and the satellite, </w:t>
      </w:r>
      <w:proofErr w:type="gramStart"/>
      <w:r>
        <w:t>the vast majority of</w:t>
      </w:r>
      <w:proofErr w:type="gramEnd"/>
      <w:r>
        <w:t xml:space="preserve"> the UE population in a cell will experience a </w:t>
      </w:r>
      <w:r w:rsidR="008B6D65">
        <w:t xml:space="preserve">similarly </w:t>
      </w:r>
      <w:r>
        <w:t xml:space="preserve">challenging link budget, therefore most if not all the UE </w:t>
      </w:r>
      <w:r w:rsidR="008B6D65">
        <w:t xml:space="preserve">may </w:t>
      </w:r>
      <w:r w:rsidR="00540AA7">
        <w:t xml:space="preserve">have to </w:t>
      </w:r>
      <w:r>
        <w:t xml:space="preserve">employ repetitions.   </w:t>
      </w:r>
      <w:r w:rsidR="005E2EF5">
        <w:t>This</w:t>
      </w:r>
      <w:r w:rsidR="00EA7DB6">
        <w:t xml:space="preserve"> </w:t>
      </w:r>
      <w:r w:rsidR="005E2EF5">
        <w:t xml:space="preserve">impacts the UE battery life, and </w:t>
      </w:r>
      <w:r w:rsidR="0033017F">
        <w:t>NTN</w:t>
      </w:r>
      <w:r w:rsidR="005E2EF5">
        <w:t xml:space="preserve"> </w:t>
      </w:r>
      <w:r w:rsidR="00257921">
        <w:t>Cell</w:t>
      </w:r>
      <w:r w:rsidR="005E2EF5">
        <w:t xml:space="preserve"> capacity, </w:t>
      </w:r>
      <w:r w:rsidR="008B6D65">
        <w:t>the latter</w:t>
      </w:r>
      <w:r w:rsidR="00257921">
        <w:t xml:space="preserve"> compounded by the NTN cell size </w:t>
      </w:r>
      <w:r w:rsidR="008B6D65">
        <w:t>being</w:t>
      </w:r>
      <w:r w:rsidR="00257921">
        <w:t xml:space="preserve"> much larger than for TN</w:t>
      </w:r>
      <w:r w:rsidR="008B6D65">
        <w:t xml:space="preserve"> [</w:t>
      </w:r>
      <w:r w:rsidR="00F064C6">
        <w:t>5</w:t>
      </w:r>
      <w:r w:rsidR="008B6D65">
        <w:t>]</w:t>
      </w:r>
      <w:r w:rsidR="00257921">
        <w:t xml:space="preserve">. </w:t>
      </w:r>
    </w:p>
    <w:p w14:paraId="79BABFA0" w14:textId="436B06C4" w:rsidR="00257921" w:rsidRPr="00C31626" w:rsidRDefault="00257921" w:rsidP="00A023CC">
      <w:pPr>
        <w:pStyle w:val="Observation"/>
      </w:pPr>
      <w:r w:rsidRPr="00C31626">
        <w:t>Observation</w:t>
      </w:r>
      <w:r w:rsidR="00942CD3" w:rsidRPr="00C31626">
        <w:t xml:space="preserve"> </w:t>
      </w:r>
      <w:r w:rsidR="008B6D65" w:rsidRPr="00C31626">
        <w:t>15</w:t>
      </w:r>
      <w:r w:rsidRPr="00C31626">
        <w:t>:</w:t>
      </w:r>
      <w:r w:rsidR="00A023CC">
        <w:tab/>
      </w:r>
      <w:r w:rsidR="008B6D65" w:rsidRPr="00C31626">
        <w:t>M</w:t>
      </w:r>
      <w:r w:rsidR="007A24D5" w:rsidRPr="00C31626">
        <w:t xml:space="preserve">ost UE in an NTN cell will </w:t>
      </w:r>
      <w:r w:rsidR="000A377E" w:rsidRPr="00C31626">
        <w:t xml:space="preserve">likely </w:t>
      </w:r>
      <w:r w:rsidR="007A24D5" w:rsidRPr="00C31626">
        <w:t xml:space="preserve">experience </w:t>
      </w:r>
      <w:r w:rsidR="000A377E" w:rsidRPr="00C31626">
        <w:t>challenging link budget, requiring repetitions</w:t>
      </w:r>
      <w:r w:rsidR="002B7E86" w:rsidRPr="00C31626">
        <w:t xml:space="preserve">, which </w:t>
      </w:r>
      <w:r w:rsidR="00DC392B" w:rsidRPr="00C31626">
        <w:t>can</w:t>
      </w:r>
      <w:r w:rsidR="0019211A" w:rsidRPr="00C31626">
        <w:t xml:space="preserve"> negatively</w:t>
      </w:r>
      <w:r w:rsidR="002B7E86" w:rsidRPr="00C31626">
        <w:t xml:space="preserve"> </w:t>
      </w:r>
      <w:r w:rsidR="0019211A" w:rsidRPr="00C31626">
        <w:t xml:space="preserve">impact both UE battery life as well as </w:t>
      </w:r>
      <w:r w:rsidR="0033017F" w:rsidRPr="00C31626">
        <w:t xml:space="preserve">NTN </w:t>
      </w:r>
      <w:r w:rsidR="0019211A" w:rsidRPr="00C31626">
        <w:t>cell capacity.</w:t>
      </w:r>
    </w:p>
    <w:p w14:paraId="43D4F73C" w14:textId="4013FD26" w:rsidR="00570F87" w:rsidRPr="00570F87" w:rsidRDefault="00FE4475" w:rsidP="00D74864">
      <w:r>
        <w:t>H</w:t>
      </w:r>
      <w:r w:rsidR="001C1264">
        <w:t>igher</w:t>
      </w:r>
      <w:r>
        <w:t xml:space="preserve"> </w:t>
      </w:r>
      <w:r w:rsidR="001C1264">
        <w:t xml:space="preserve">power UE </w:t>
      </w:r>
      <w:r>
        <w:t xml:space="preserve">TX, </w:t>
      </w:r>
      <w:r w:rsidR="001C1264">
        <w:t xml:space="preserve">on the other hand, </w:t>
      </w:r>
      <w:r>
        <w:t xml:space="preserve">maximizes </w:t>
      </w:r>
      <w:r w:rsidR="001C1264">
        <w:t>the</w:t>
      </w:r>
      <w:r>
        <w:t xml:space="preserve"> probability of</w:t>
      </w:r>
      <w:r w:rsidR="001C1264">
        <w:t xml:space="preserve"> single-shot </w:t>
      </w:r>
      <w:r w:rsidR="00B424C3">
        <w:t xml:space="preserve">UL </w:t>
      </w:r>
      <w:r w:rsidR="001C1264">
        <w:t xml:space="preserve">transmission </w:t>
      </w:r>
      <w:r>
        <w:t>being</w:t>
      </w:r>
      <w:r w:rsidR="001C1264">
        <w:t xml:space="preserve"> successfully decoded by the Network</w:t>
      </w:r>
      <w:r w:rsidR="00B424C3">
        <w:t xml:space="preserve"> without </w:t>
      </w:r>
      <w:r>
        <w:t xml:space="preserve">the need for </w:t>
      </w:r>
      <w:r w:rsidR="00B424C3">
        <w:t>repetitions</w:t>
      </w:r>
      <w:r w:rsidR="002A6D8F">
        <w:t>.</w:t>
      </w:r>
      <w:r w:rsidR="0060430E">
        <w:t xml:space="preserve"> </w:t>
      </w:r>
      <w:r w:rsidR="002A6D8F">
        <w:t>While</w:t>
      </w:r>
      <w:r w:rsidR="000B0E13">
        <w:t xml:space="preserve"> impact on battery life</w:t>
      </w:r>
      <w:r w:rsidR="002A6D8F">
        <w:t xml:space="preserve"> may need to be compared</w:t>
      </w:r>
      <w:r w:rsidR="000B0E13">
        <w:t xml:space="preserve">, </w:t>
      </w:r>
      <w:r w:rsidR="0060430E">
        <w:t xml:space="preserve">at the very least </w:t>
      </w:r>
      <w:r w:rsidR="002A6D8F">
        <w:t>a much</w:t>
      </w:r>
      <w:r w:rsidR="0060430E">
        <w:t xml:space="preserve"> lower impact on system </w:t>
      </w:r>
      <w:r w:rsidR="000B0E13">
        <w:t>capacity</w:t>
      </w:r>
      <w:r w:rsidR="00570F87">
        <w:t xml:space="preserve"> in both </w:t>
      </w:r>
      <w:proofErr w:type="spellStart"/>
      <w:r w:rsidR="00570F87">
        <w:t>LoS</w:t>
      </w:r>
      <w:proofErr w:type="spellEnd"/>
      <w:r w:rsidR="00570F87">
        <w:t xml:space="preserve"> and </w:t>
      </w:r>
      <w:proofErr w:type="spellStart"/>
      <w:r w:rsidR="00570F87">
        <w:t>nLoS</w:t>
      </w:r>
      <w:proofErr w:type="spellEnd"/>
      <w:r w:rsidR="00570F87">
        <w:t xml:space="preserve"> conditions</w:t>
      </w:r>
      <w:r w:rsidR="002A6D8F">
        <w:t xml:space="preserve"> is expected</w:t>
      </w:r>
      <w:r w:rsidR="00570F87">
        <w:t xml:space="preserve">, especially in intermittent </w:t>
      </w:r>
      <w:r w:rsidR="002A6D8F">
        <w:t xml:space="preserve">shadowing </w:t>
      </w:r>
      <w:r w:rsidR="00570F87">
        <w:t>or blockage conditions.</w:t>
      </w:r>
    </w:p>
    <w:p w14:paraId="67A35481" w14:textId="30D395B1" w:rsidR="00361B39" w:rsidRDefault="00DF3F21" w:rsidP="00D74864">
      <w:r>
        <w:t>T</w:t>
      </w:r>
      <w:r w:rsidR="00330BFF">
        <w:t>here are</w:t>
      </w:r>
      <w:r>
        <w:t xml:space="preserve"> also</w:t>
      </w:r>
      <w:r w:rsidR="00330BFF">
        <w:t xml:space="preserve"> </w:t>
      </w:r>
      <w:proofErr w:type="gramStart"/>
      <w:r w:rsidR="00330BFF">
        <w:t>a number of</w:t>
      </w:r>
      <w:proofErr w:type="gramEnd"/>
      <w:r w:rsidR="00330BFF">
        <w:t xml:space="preserve"> scenarios, such as (but not </w:t>
      </w:r>
      <w:r w:rsidR="00AD66D9">
        <w:t>limited to) automotive, maritime</w:t>
      </w:r>
      <w:r w:rsidR="00361B39">
        <w:t>, logistics, outdoor industrial monitoring and other non-battery-powered use cases</w:t>
      </w:r>
      <w:r w:rsidR="00176CA4">
        <w:t xml:space="preserve">, where </w:t>
      </w:r>
      <w:r w:rsidR="00CB14FE">
        <w:t xml:space="preserve">battery drainage and </w:t>
      </w:r>
      <w:r w:rsidR="00176CA4">
        <w:t>the higher power requirements of PC2, PC1.5 and PC1 are not of concern</w:t>
      </w:r>
      <w:r w:rsidR="00CB14FE">
        <w:t xml:space="preserve">.  </w:t>
      </w:r>
    </w:p>
    <w:p w14:paraId="1C994EE2" w14:textId="617E7972" w:rsidR="009F1C0B" w:rsidRPr="00C31626" w:rsidRDefault="00FA0AAD" w:rsidP="00A023CC">
      <w:pPr>
        <w:pStyle w:val="Observation"/>
      </w:pPr>
      <w:r w:rsidRPr="00C31626">
        <w:lastRenderedPageBreak/>
        <w:t>Observation</w:t>
      </w:r>
      <w:r w:rsidR="00942CD3" w:rsidRPr="00C31626">
        <w:t xml:space="preserve"> </w:t>
      </w:r>
      <w:r w:rsidR="008B6D65" w:rsidRPr="00C31626">
        <w:t>16</w:t>
      </w:r>
      <w:r w:rsidRPr="00C31626">
        <w:t>:</w:t>
      </w:r>
      <w:r w:rsidR="00A023CC">
        <w:tab/>
      </w:r>
      <w:r w:rsidRPr="00C31626">
        <w:t xml:space="preserve">For </w:t>
      </w:r>
      <w:proofErr w:type="gramStart"/>
      <w:r w:rsidRPr="00C31626">
        <w:t>a number of</w:t>
      </w:r>
      <w:proofErr w:type="gramEnd"/>
      <w:r w:rsidRPr="00C31626">
        <w:t xml:space="preserve"> IoT NTN use cases, </w:t>
      </w:r>
      <w:r w:rsidR="00802530" w:rsidRPr="00C31626">
        <w:t>including automotive, maritime, logistics, outdoor industrial</w:t>
      </w:r>
      <w:r w:rsidR="00301139" w:rsidRPr="00C31626">
        <w:t xml:space="preserve"> monitoring</w:t>
      </w:r>
      <w:r w:rsidR="00802530" w:rsidRPr="00C31626">
        <w:t xml:space="preserve"> and other scenarios not reliant on battery power, </w:t>
      </w:r>
      <w:r w:rsidR="009F1C0B" w:rsidRPr="00C31626">
        <w:t xml:space="preserve">the higher power requirements of PC2, PC1.5 and PC1 are not an issue. </w:t>
      </w:r>
    </w:p>
    <w:p w14:paraId="033CFA80" w14:textId="77777777" w:rsidR="001C47FE" w:rsidRDefault="001C47FE" w:rsidP="001C47FE">
      <w:r>
        <w:t>Thus, our proposal is to agree a new WI to enable high power classes for the IoT NTN FR1 bands.</w:t>
      </w:r>
    </w:p>
    <w:p w14:paraId="61BE9D94" w14:textId="12E998F3" w:rsidR="00361B39" w:rsidRPr="00072AC7" w:rsidRDefault="001C47FE" w:rsidP="00A023CC">
      <w:pPr>
        <w:pStyle w:val="Proposal"/>
      </w:pPr>
      <w:r>
        <w:t>Proposal 2:</w:t>
      </w:r>
      <w:r>
        <w:tab/>
        <w:t>Agree a new WI to enable high-power UE for the IoT NTN FR1 bands.</w:t>
      </w:r>
    </w:p>
    <w:p w14:paraId="34C99636" w14:textId="269D6617" w:rsidR="008E7986" w:rsidRDefault="00664F72" w:rsidP="008E7986">
      <w:pPr>
        <w:pStyle w:val="Heading1"/>
      </w:pPr>
      <w:r>
        <w:t>3</w:t>
      </w:r>
      <w:r w:rsidR="008E7986" w:rsidRPr="00D20165">
        <w:tab/>
        <w:t>Conclusions</w:t>
      </w:r>
    </w:p>
    <w:p w14:paraId="69D848E0" w14:textId="3B7878D8" w:rsidR="009A0B55" w:rsidRDefault="00A023CC" w:rsidP="009A0B55">
      <w:r>
        <w:t xml:space="preserve">In this paper we have presented the motivation to consider enabling higher Tx power for the NR and IOT UEs that implement the NTN functionality. </w:t>
      </w:r>
      <w:r w:rsidR="00FE4D82">
        <w:t xml:space="preserve">For the reasons </w:t>
      </w:r>
      <w:r w:rsidR="00102040">
        <w:t xml:space="preserve">and observations </w:t>
      </w:r>
      <w:r w:rsidR="00FE4D82">
        <w:t>described in this paper, we consider beneficial</w:t>
      </w:r>
      <w:r w:rsidR="00E573DA">
        <w:t xml:space="preserve"> to the industry</w:t>
      </w:r>
      <w:r w:rsidR="00FE4D82">
        <w:t xml:space="preserve"> to introduce </w:t>
      </w:r>
      <w:r>
        <w:t>the corresponding</w:t>
      </w:r>
      <w:r w:rsidR="00E573DA">
        <w:t xml:space="preserve"> </w:t>
      </w:r>
      <w:r>
        <w:t>UE high-power</w:t>
      </w:r>
      <w:r w:rsidR="00E573DA">
        <w:t xml:space="preserve"> </w:t>
      </w:r>
      <w:r>
        <w:t>c</w:t>
      </w:r>
      <w:r w:rsidR="00E573DA">
        <w:t xml:space="preserve">lasses for </w:t>
      </w:r>
      <w:r>
        <w:t>the</w:t>
      </w:r>
      <w:r w:rsidR="00942CD3">
        <w:t xml:space="preserve"> </w:t>
      </w:r>
      <w:r w:rsidR="00682DC0">
        <w:t xml:space="preserve">FR1 </w:t>
      </w:r>
      <w:r w:rsidR="007F6C3E">
        <w:t xml:space="preserve">NR NTN and </w:t>
      </w:r>
      <w:r w:rsidR="00E573DA">
        <w:t xml:space="preserve">IoT NTN bands, </w:t>
      </w:r>
      <w:r w:rsidR="00942CD3">
        <w:t>supporting</w:t>
      </w:r>
      <w:r w:rsidR="00E573DA">
        <w:t xml:space="preserve"> </w:t>
      </w:r>
      <w:r w:rsidR="007F6C3E">
        <w:t>NR</w:t>
      </w:r>
      <w:r w:rsidR="00942CD3">
        <w:t xml:space="preserve"> NTN,</w:t>
      </w:r>
      <w:r w:rsidR="00E573DA">
        <w:t xml:space="preserve"> NB-IoT and </w:t>
      </w:r>
      <w:proofErr w:type="spellStart"/>
      <w:r w:rsidR="00E573DA">
        <w:t>eMTC</w:t>
      </w:r>
      <w:proofErr w:type="spellEnd"/>
      <w:r w:rsidR="00E573DA">
        <w:t>.</w:t>
      </w:r>
      <w:r w:rsidR="009A0B55">
        <w:t xml:space="preserve">  This will benefit</w:t>
      </w:r>
      <w:r w:rsidR="00C442CA">
        <w:t xml:space="preserve"> scenarios including but not limited to</w:t>
      </w:r>
      <w:r w:rsidR="009A0B55">
        <w:t>:</w:t>
      </w:r>
    </w:p>
    <w:p w14:paraId="0CCAD7BC" w14:textId="06F42499" w:rsidR="00BB6A08" w:rsidRPr="00C442CA" w:rsidRDefault="00C442CA" w:rsidP="00C442CA">
      <w:pPr>
        <w:pStyle w:val="B1"/>
      </w:pPr>
      <w:r>
        <w:t>-</w:t>
      </w:r>
      <w:r>
        <w:tab/>
      </w:r>
      <w:r w:rsidR="00BB6A08" w:rsidRPr="00C442CA">
        <w:t xml:space="preserve">low </w:t>
      </w:r>
      <w:proofErr w:type="spellStart"/>
      <w:r w:rsidR="00BB6A08" w:rsidRPr="00C442CA">
        <w:t>LoS</w:t>
      </w:r>
      <w:proofErr w:type="spellEnd"/>
      <w:r w:rsidR="00BB6A08" w:rsidRPr="00C442CA">
        <w:t xml:space="preserve"> probability, </w:t>
      </w:r>
      <w:proofErr w:type="spellStart"/>
      <w:r w:rsidR="00BB6A08" w:rsidRPr="00C442CA">
        <w:t>nLoS</w:t>
      </w:r>
      <w:proofErr w:type="spellEnd"/>
      <w:r w:rsidR="00BB6A08" w:rsidRPr="00C442CA">
        <w:t xml:space="preserve"> and some </w:t>
      </w:r>
      <w:proofErr w:type="spellStart"/>
      <w:r w:rsidR="00BB6A08" w:rsidRPr="00C442CA">
        <w:t>NLoS</w:t>
      </w:r>
      <w:proofErr w:type="spellEnd"/>
      <w:r w:rsidR="00BB6A08" w:rsidRPr="00C442CA">
        <w:t xml:space="preserve"> scenarios</w:t>
      </w:r>
      <w:r w:rsidR="0076315D" w:rsidRPr="00C442CA">
        <w:t xml:space="preserve"> for both GEO and </w:t>
      </w:r>
      <w:proofErr w:type="gramStart"/>
      <w:r w:rsidR="0076315D" w:rsidRPr="00C442CA">
        <w:t>NGSO</w:t>
      </w:r>
      <w:r w:rsidR="00BB6A08" w:rsidRPr="00C442CA">
        <w:t>;</w:t>
      </w:r>
      <w:proofErr w:type="gramEnd"/>
    </w:p>
    <w:p w14:paraId="40EEC7FA" w14:textId="4F702609" w:rsidR="00BB6A08" w:rsidRPr="00C442CA" w:rsidRDefault="00C442CA" w:rsidP="00C442CA">
      <w:pPr>
        <w:pStyle w:val="B1"/>
      </w:pPr>
      <w:r>
        <w:t>-</w:t>
      </w:r>
      <w:r>
        <w:tab/>
        <w:t>h</w:t>
      </w:r>
      <w:r w:rsidR="00BB6A08" w:rsidRPr="00C442CA">
        <w:t xml:space="preserve">andheld and personal IoT use cases </w:t>
      </w:r>
      <w:r w:rsidR="0076315D" w:rsidRPr="00C442CA">
        <w:t>(</w:t>
      </w:r>
      <w:r w:rsidR="00682DC0" w:rsidRPr="00C442CA">
        <w:t xml:space="preserve">aiming at </w:t>
      </w:r>
      <w:r w:rsidR="0076315D" w:rsidRPr="00C442CA">
        <w:t>PC2, PC1.5</w:t>
      </w:r>
      <w:proofErr w:type="gramStart"/>
      <w:r w:rsidR="0076315D" w:rsidRPr="00C442CA">
        <w:t>);</w:t>
      </w:r>
      <w:proofErr w:type="gramEnd"/>
    </w:p>
    <w:p w14:paraId="39D6D9F9" w14:textId="654B9A1E" w:rsidR="00BC7D83" w:rsidRDefault="00C442CA" w:rsidP="00C442CA">
      <w:pPr>
        <w:pStyle w:val="B1"/>
      </w:pPr>
      <w:r>
        <w:t>-</w:t>
      </w:r>
      <w:r>
        <w:tab/>
        <w:t>n</w:t>
      </w:r>
      <w:r w:rsidR="0076315D" w:rsidRPr="00C442CA">
        <w:t>on-h</w:t>
      </w:r>
      <w:r w:rsidR="00301139" w:rsidRPr="00C442CA">
        <w:t xml:space="preserve">andheld </w:t>
      </w:r>
      <w:r w:rsidR="0002503D" w:rsidRPr="00C442CA">
        <w:t xml:space="preserve">NR and </w:t>
      </w:r>
      <w:r w:rsidR="00301139" w:rsidRPr="00C442CA">
        <w:t xml:space="preserve">IoT use cases such as automotive, maritime, logistics, outdoor industrial monitoring and other scenarios where battery power is not used </w:t>
      </w:r>
      <w:r w:rsidR="00D13E2E" w:rsidRPr="00C442CA">
        <w:t>(</w:t>
      </w:r>
      <w:r w:rsidR="00682DC0" w:rsidRPr="00C442CA">
        <w:t xml:space="preserve">aiming at </w:t>
      </w:r>
      <w:r w:rsidR="00D13E2E" w:rsidRPr="00C442CA">
        <w:t>PC2, PC1.5, PC1</w:t>
      </w:r>
      <w:proofErr w:type="gramStart"/>
      <w:r w:rsidR="00D13E2E" w:rsidRPr="00C442CA">
        <w:t>);</w:t>
      </w:r>
      <w:proofErr w:type="gramEnd"/>
    </w:p>
    <w:p w14:paraId="2064584D" w14:textId="5516A7A3" w:rsidR="00C442CA" w:rsidRDefault="00C442CA" w:rsidP="00C442CA">
      <w:r>
        <w:t xml:space="preserve">The corresponding new WI proposals can be found in [7] and [8].  </w:t>
      </w:r>
    </w:p>
    <w:p w14:paraId="6129F952" w14:textId="77777777" w:rsidR="00B65216" w:rsidRDefault="00B65216" w:rsidP="00C442CA"/>
    <w:p w14:paraId="1A84C331" w14:textId="77A18A92" w:rsidR="00BC7D83" w:rsidRDefault="00BC7D83" w:rsidP="00BC7D83">
      <w:pPr>
        <w:pStyle w:val="Proposal"/>
      </w:pPr>
      <w:r>
        <w:t>Proposal 1:</w:t>
      </w:r>
      <w:r>
        <w:tab/>
        <w:t>Agree a new WI to enable high-power UE for the NR NTN FR1 bands.</w:t>
      </w:r>
    </w:p>
    <w:p w14:paraId="7240FDFF" w14:textId="0B4DFCA7" w:rsidR="00BC7D83" w:rsidRDefault="00BC7D83" w:rsidP="00BC7D83">
      <w:pPr>
        <w:pStyle w:val="Proposal"/>
      </w:pPr>
      <w:r>
        <w:t>Proposal 2:</w:t>
      </w:r>
      <w:r>
        <w:tab/>
        <w:t>Agree a new WI to enable high-power UE for the IoT NTN FR1 bands.</w:t>
      </w:r>
    </w:p>
    <w:p w14:paraId="0178DB58" w14:textId="0854A284" w:rsidR="00EC59AE" w:rsidRPr="00926335" w:rsidRDefault="009E6133" w:rsidP="00E65D9F">
      <w:r w:rsidRPr="00E65D9F">
        <w:rPr>
          <w:b/>
          <w:bCs/>
        </w:rPr>
        <w:br/>
      </w:r>
    </w:p>
    <w:bookmarkEnd w:id="0"/>
    <w:p w14:paraId="446075F6" w14:textId="408FF564" w:rsidR="001A4A9A" w:rsidRPr="00D20165" w:rsidRDefault="004F75AB" w:rsidP="001A4A9A">
      <w:pPr>
        <w:pStyle w:val="Heading1"/>
      </w:pPr>
      <w:r>
        <w:t>4</w:t>
      </w:r>
      <w:r w:rsidR="001A4A9A" w:rsidRPr="00D20165">
        <w:tab/>
        <w:t>References</w:t>
      </w:r>
    </w:p>
    <w:p w14:paraId="4B66D901" w14:textId="445E9C80" w:rsidR="00C76D42" w:rsidRDefault="005B3715" w:rsidP="002315A5">
      <w:pPr>
        <w:pStyle w:val="EX"/>
        <w:numPr>
          <w:ilvl w:val="0"/>
          <w:numId w:val="0"/>
        </w:numPr>
        <w:ind w:left="369"/>
      </w:pPr>
      <w:r>
        <w:t xml:space="preserve">[1] </w:t>
      </w:r>
      <w:r w:rsidR="00FC5D0E" w:rsidRPr="00FC5D0E">
        <w:t>RP-21160</w:t>
      </w:r>
      <w:r w:rsidR="004C6694">
        <w:t xml:space="preserve">, </w:t>
      </w:r>
      <w:r w:rsidR="004C6694" w:rsidRPr="004C6694">
        <w:t>WID on NB-IoT/</w:t>
      </w:r>
      <w:proofErr w:type="spellStart"/>
      <w:r w:rsidR="004C6694" w:rsidRPr="004C6694">
        <w:t>eMTC</w:t>
      </w:r>
      <w:proofErr w:type="spellEnd"/>
      <w:r w:rsidR="004C6694" w:rsidRPr="004C6694">
        <w:t xml:space="preserve"> support for NTN</w:t>
      </w:r>
    </w:p>
    <w:p w14:paraId="01130C55" w14:textId="14F27DC3" w:rsidR="00C509AD" w:rsidRPr="00E65D9F" w:rsidRDefault="005B3715" w:rsidP="00E65D9F">
      <w:pPr>
        <w:pStyle w:val="EX"/>
        <w:numPr>
          <w:ilvl w:val="0"/>
          <w:numId w:val="0"/>
        </w:numPr>
        <w:ind w:left="369"/>
        <w:rPr>
          <w:b/>
        </w:rPr>
      </w:pPr>
      <w:r>
        <w:t xml:space="preserve">[2] </w:t>
      </w:r>
      <w:r w:rsidR="003F4298" w:rsidRPr="003F4298">
        <w:t>3GPP TR 36.763</w:t>
      </w:r>
      <w:r w:rsidR="003F4298">
        <w:t xml:space="preserve">; </w:t>
      </w:r>
      <w:r w:rsidR="00BF73F1" w:rsidRPr="00BF73F1">
        <w:rPr>
          <w:bCs/>
        </w:rPr>
        <w:t>Study on Narrow-Band Internet of Things (NB-IoT) / enhanced Machine Type</w:t>
      </w:r>
      <w:r w:rsidR="00BF73F1">
        <w:rPr>
          <w:bCs/>
        </w:rPr>
        <w:t xml:space="preserve"> </w:t>
      </w:r>
      <w:r w:rsidR="00BF73F1" w:rsidRPr="00BF73F1">
        <w:rPr>
          <w:bCs/>
        </w:rPr>
        <w:t>Communication (</w:t>
      </w:r>
      <w:proofErr w:type="spellStart"/>
      <w:r w:rsidR="00BF73F1" w:rsidRPr="00BF73F1">
        <w:rPr>
          <w:bCs/>
        </w:rPr>
        <w:t>eMTC</w:t>
      </w:r>
      <w:proofErr w:type="spellEnd"/>
      <w:r w:rsidR="00BF73F1" w:rsidRPr="00BF73F1">
        <w:rPr>
          <w:bCs/>
        </w:rPr>
        <w:t>) support for Non-Terrestrial Networks (NTN)</w:t>
      </w:r>
      <w:r w:rsidR="00BF73F1" w:rsidRPr="00BF73F1">
        <w:rPr>
          <w:b/>
        </w:rPr>
        <w:t xml:space="preserve"> </w:t>
      </w:r>
      <w:r w:rsidR="00BF73F1" w:rsidRPr="00BF73F1">
        <w:t xml:space="preserve">(Release </w:t>
      </w:r>
      <w:bookmarkStart w:id="1" w:name="specRelease"/>
      <w:r w:rsidR="00BF73F1" w:rsidRPr="00BF73F1">
        <w:t>1</w:t>
      </w:r>
      <w:bookmarkEnd w:id="1"/>
      <w:r w:rsidR="00BF73F1" w:rsidRPr="00BF73F1">
        <w:t>7)</w:t>
      </w:r>
      <w:r w:rsidR="00FD79F6">
        <w:t xml:space="preserve"> </w:t>
      </w:r>
    </w:p>
    <w:p w14:paraId="3D3765D3" w14:textId="71837999" w:rsidR="00BB5E49" w:rsidRDefault="00BB5E49" w:rsidP="002315A5">
      <w:pPr>
        <w:pStyle w:val="EX"/>
        <w:numPr>
          <w:ilvl w:val="0"/>
          <w:numId w:val="0"/>
        </w:numPr>
        <w:ind w:left="369"/>
      </w:pPr>
      <w:r>
        <w:t>[</w:t>
      </w:r>
      <w:r w:rsidR="00F064C6">
        <w:t>3</w:t>
      </w:r>
      <w:r>
        <w:t xml:space="preserve">] </w:t>
      </w:r>
      <w:r w:rsidRPr="00BB5E49">
        <w:t>RP-223534</w:t>
      </w:r>
      <w:r w:rsidR="003D23E8">
        <w:t xml:space="preserve">; </w:t>
      </w:r>
      <w:r w:rsidR="003D23E8" w:rsidRPr="003D23E8">
        <w:t>Revised WID: NR NTN (Non-Terrestrial Networks) enhancements</w:t>
      </w:r>
    </w:p>
    <w:p w14:paraId="526A1DDA" w14:textId="4487A43F" w:rsidR="004F602D" w:rsidRDefault="004F602D" w:rsidP="002315A5">
      <w:pPr>
        <w:pStyle w:val="EX"/>
        <w:numPr>
          <w:ilvl w:val="0"/>
          <w:numId w:val="0"/>
        </w:numPr>
        <w:ind w:left="369"/>
      </w:pPr>
      <w:r>
        <w:t>[</w:t>
      </w:r>
      <w:r w:rsidR="00F064C6">
        <w:t>4</w:t>
      </w:r>
      <w:r>
        <w:t xml:space="preserve">] 3GPP TR 38.811; </w:t>
      </w:r>
      <w:r w:rsidR="00BB255A" w:rsidRPr="00BB255A">
        <w:t>Study on New Radio (NR) to support non-terrestrial networks (Release 15)</w:t>
      </w:r>
    </w:p>
    <w:p w14:paraId="41962C17" w14:textId="44889FCA" w:rsidR="004D7F51" w:rsidRDefault="004D7F51" w:rsidP="00D714EF">
      <w:pPr>
        <w:pStyle w:val="EX"/>
        <w:numPr>
          <w:ilvl w:val="0"/>
          <w:numId w:val="0"/>
        </w:numPr>
        <w:ind w:left="369"/>
      </w:pPr>
      <w:r>
        <w:t>[</w:t>
      </w:r>
      <w:r w:rsidR="00F064C6">
        <w:t>5</w:t>
      </w:r>
      <w:r>
        <w:t xml:space="preserve">] </w:t>
      </w:r>
      <w:r w:rsidR="00D714EF">
        <w:t xml:space="preserve">3GPP TR </w:t>
      </w:r>
      <w:r>
        <w:t>38.821</w:t>
      </w:r>
      <w:r w:rsidR="00D714EF">
        <w:t>; Solutions for NR to support non-terrestrial networks (NTN</w:t>
      </w:r>
      <w:proofErr w:type="gramStart"/>
      <w:r w:rsidR="00D714EF">
        <w:t>)(</w:t>
      </w:r>
      <w:proofErr w:type="gramEnd"/>
      <w:r w:rsidR="00D714EF">
        <w:t>Release 16)</w:t>
      </w:r>
    </w:p>
    <w:p w14:paraId="4360883B" w14:textId="644F0BA6" w:rsidR="004D6CAC" w:rsidRDefault="004D6CAC" w:rsidP="002315A5">
      <w:pPr>
        <w:pStyle w:val="EX"/>
        <w:numPr>
          <w:ilvl w:val="0"/>
          <w:numId w:val="0"/>
        </w:numPr>
        <w:ind w:left="369"/>
      </w:pPr>
      <w:r>
        <w:t>[</w:t>
      </w:r>
      <w:r w:rsidR="00F064C6">
        <w:t>6</w:t>
      </w:r>
      <w:r>
        <w:t xml:space="preserve">] </w:t>
      </w:r>
      <w:r w:rsidR="00397B08" w:rsidRPr="00397B08">
        <w:t>ETSI EN 301 681 V2.1.2 (2016-11</w:t>
      </w:r>
      <w:proofErr w:type="gramStart"/>
      <w:r w:rsidR="00397B08" w:rsidRPr="00397B08">
        <w:t>)</w:t>
      </w:r>
      <w:r w:rsidR="00397B08">
        <w:t xml:space="preserve">; </w:t>
      </w:r>
      <w:r w:rsidR="00AF2F1B">
        <w:t xml:space="preserve"> Satellite</w:t>
      </w:r>
      <w:proofErr w:type="gramEnd"/>
      <w:r w:rsidR="00AF2F1B">
        <w:t xml:space="preserve"> Earth Stations and Systems (SES); Harmonised Standard for Mobile Earth Stations (MES) of Geostationary mobile satellite systems, including handheld earth stations, for Satellite Personal Communications Networks (S-PCN) under the Mobile Satellite Service (MSS).</w:t>
      </w:r>
    </w:p>
    <w:p w14:paraId="477EBEEA" w14:textId="2B1D74A9" w:rsidR="001831C1" w:rsidRDefault="001831C1" w:rsidP="002315A5">
      <w:pPr>
        <w:pStyle w:val="EX"/>
        <w:numPr>
          <w:ilvl w:val="0"/>
          <w:numId w:val="0"/>
        </w:numPr>
        <w:ind w:left="369"/>
      </w:pPr>
      <w:r>
        <w:t>[7] RP-230148, "</w:t>
      </w:r>
      <w:r w:rsidRPr="001831C1">
        <w:t>New WID on High-power classes for NTN NR FR1 bands</w:t>
      </w:r>
      <w:r>
        <w:t xml:space="preserve">", Apple, </w:t>
      </w:r>
      <w:proofErr w:type="spellStart"/>
      <w:r>
        <w:t>Ligado</w:t>
      </w:r>
      <w:proofErr w:type="spellEnd"/>
      <w:r>
        <w:t>, Inmarsat, Hughes/</w:t>
      </w:r>
      <w:proofErr w:type="spellStart"/>
      <w:r>
        <w:t>Echostar</w:t>
      </w:r>
      <w:proofErr w:type="spellEnd"/>
      <w:r>
        <w:t xml:space="preserve">, </w:t>
      </w:r>
      <w:proofErr w:type="spellStart"/>
      <w:r>
        <w:t>Globalstar</w:t>
      </w:r>
      <w:proofErr w:type="spellEnd"/>
      <w:r>
        <w:t xml:space="preserve">, </w:t>
      </w:r>
      <w:r w:rsidR="00FF648F">
        <w:t xml:space="preserve">Viasat, </w:t>
      </w:r>
      <w:r>
        <w:t>Skyworks Solutions Inc.</w:t>
      </w:r>
    </w:p>
    <w:p w14:paraId="208CA80F" w14:textId="75BB872C" w:rsidR="001831C1" w:rsidRDefault="001831C1" w:rsidP="002315A5">
      <w:pPr>
        <w:pStyle w:val="EX"/>
        <w:numPr>
          <w:ilvl w:val="0"/>
          <w:numId w:val="0"/>
        </w:numPr>
        <w:ind w:left="369"/>
      </w:pPr>
      <w:r>
        <w:t>[8]</w:t>
      </w:r>
      <w:r w:rsidR="00FF648F">
        <w:t xml:space="preserve"> </w:t>
      </w:r>
      <w:r w:rsidR="00CF7B47" w:rsidRPr="00CF7B47">
        <w:t>RP-230658</w:t>
      </w:r>
      <w:r w:rsidR="00CF7B47">
        <w:t>, "</w:t>
      </w:r>
      <w:r w:rsidR="00402476" w:rsidRPr="00402476">
        <w:t>New WID on High-power classes for NTN IoT FR1 bands</w:t>
      </w:r>
      <w:r w:rsidR="00CF7B47">
        <w:t xml:space="preserve">", </w:t>
      </w:r>
      <w:r w:rsidR="00CF7B47" w:rsidRPr="00CF7B47">
        <w:t xml:space="preserve">Inmarsat, </w:t>
      </w:r>
      <w:proofErr w:type="spellStart"/>
      <w:r w:rsidR="00CF7B47" w:rsidRPr="00CF7B47">
        <w:t>Ligado</w:t>
      </w:r>
      <w:proofErr w:type="spellEnd"/>
      <w:r w:rsidR="00CF7B47" w:rsidRPr="00CF7B47">
        <w:t xml:space="preserve"> Networks, </w:t>
      </w:r>
      <w:r w:rsidR="00CF7B47">
        <w:t xml:space="preserve">Apple, </w:t>
      </w:r>
      <w:r w:rsidR="00CF7B47" w:rsidRPr="00CF7B47">
        <w:t xml:space="preserve">Hughes/EchoStar, Intelsat, Airbus, </w:t>
      </w:r>
      <w:proofErr w:type="spellStart"/>
      <w:r w:rsidR="00CF7B47" w:rsidRPr="00CF7B47">
        <w:t>Sateliot</w:t>
      </w:r>
      <w:proofErr w:type="spellEnd"/>
      <w:r w:rsidR="00CF7B47" w:rsidRPr="00CF7B47">
        <w:t>, Viasat, Eutelsat</w:t>
      </w:r>
      <w:r w:rsidR="00CF7B47">
        <w:t xml:space="preserve">, </w:t>
      </w:r>
      <w:proofErr w:type="spellStart"/>
      <w:r w:rsidR="00CF7B47">
        <w:t>Globalstar</w:t>
      </w:r>
      <w:proofErr w:type="spellEnd"/>
      <w:r w:rsidR="00CF7B47">
        <w:t xml:space="preserve">, Skyworks Solutions Inc. </w:t>
      </w:r>
    </w:p>
    <w:p w14:paraId="39BABEB3" w14:textId="77777777" w:rsidR="001E2EB7" w:rsidRPr="00D20165" w:rsidRDefault="001E2EB7" w:rsidP="002315A5">
      <w:pPr>
        <w:pStyle w:val="EX"/>
        <w:numPr>
          <w:ilvl w:val="0"/>
          <w:numId w:val="0"/>
        </w:numPr>
        <w:ind w:left="369"/>
      </w:pPr>
    </w:p>
    <w:sectPr w:rsidR="001E2EB7" w:rsidRPr="00D2016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FB68D" w14:textId="77777777" w:rsidR="00836BA3" w:rsidRDefault="00836BA3">
      <w:r>
        <w:separator/>
      </w:r>
    </w:p>
  </w:endnote>
  <w:endnote w:type="continuationSeparator" w:id="0">
    <w:p w14:paraId="798B359B" w14:textId="77777777" w:rsidR="00836BA3" w:rsidRDefault="00836BA3">
      <w:r>
        <w:continuationSeparator/>
      </w:r>
    </w:p>
  </w:endnote>
  <w:endnote w:type="continuationNotice" w:id="1">
    <w:p w14:paraId="182D9883" w14:textId="77777777" w:rsidR="00836BA3" w:rsidRDefault="00836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61A" w14:textId="77777777" w:rsidR="00A3184D" w:rsidRDefault="00A31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C4CB0" w14:textId="2C16EB38" w:rsidR="00A3184D" w:rsidRDefault="00A3184D">
    <w:pPr>
      <w:pStyle w:val="Footer"/>
    </w:pPr>
    <w:r>
      <mc:AlternateContent>
        <mc:Choice Requires="wps">
          <w:drawing>
            <wp:anchor distT="0" distB="0" distL="114300" distR="114300" simplePos="0" relativeHeight="251658240" behindDoc="0" locked="0" layoutInCell="0" allowOverlap="1" wp14:anchorId="064A89DB" wp14:editId="0597133E">
              <wp:simplePos x="0" y="0"/>
              <wp:positionH relativeFrom="page">
                <wp:posOffset>0</wp:posOffset>
              </wp:positionH>
              <wp:positionV relativeFrom="page">
                <wp:posOffset>10229215</wp:posOffset>
              </wp:positionV>
              <wp:extent cx="7560945" cy="273050"/>
              <wp:effectExtent l="0" t="0" r="0" b="12700"/>
              <wp:wrapNone/>
              <wp:docPr id="1" name="MSIPCM0d2347fab97502d179bba11d" descr="{&quot;HashCode&quot;:513532738,&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C65DBD" w14:textId="5125DA4A" w:rsidR="00A3184D" w:rsidRPr="00A3184D" w:rsidRDefault="00A3184D" w:rsidP="00A3184D">
                          <w:pPr>
                            <w:spacing w:after="0"/>
                            <w:rPr>
                              <w:rFonts w:ascii="Calibri" w:hAnsi="Calibri" w:cs="Calibri"/>
                              <w:color w:val="000000"/>
                              <w:sz w:val="14"/>
                            </w:rPr>
                          </w:pPr>
                          <w:r w:rsidRPr="00A3184D">
                            <w:rPr>
                              <w:rFonts w:ascii="Calibri" w:hAnsi="Calibri" w:cs="Calibri"/>
                              <w:color w:val="000000"/>
                              <w:sz w:val="14"/>
                            </w:rPr>
                            <w:t>RESTRICTED | © INMARSAT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4A89DB" id="_x0000_t202" coordsize="21600,21600" o:spt="202" path="m,l,21600r21600,l21600,xe">
              <v:stroke joinstyle="miter"/>
              <v:path gradientshapeok="t" o:connecttype="rect"/>
            </v:shapetype>
            <v:shape id="MSIPCM0d2347fab97502d179bba11d" o:spid="_x0000_s1026" type="#_x0000_t202" alt="{&quot;HashCode&quot;:513532738,&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" o:allowincell="f" filled="f" stroked="f" strokeweight=".5pt">
              <v:textbox inset="20pt,0,,0">
                <w:txbxContent>
                  <w:p w14:paraId="3FC65DBD" w14:textId="5125DA4A" w:rsidR="00A3184D" w:rsidRPr="00A3184D" w:rsidRDefault="00A3184D" w:rsidP="00A3184D">
                    <w:pPr>
                      <w:spacing w:after="0"/>
                      <w:rPr>
                        <w:rFonts w:ascii="Calibri" w:hAnsi="Calibri" w:cs="Calibri"/>
                        <w:color w:val="000000"/>
                        <w:sz w:val="14"/>
                      </w:rPr>
                    </w:pPr>
                    <w:r w:rsidRPr="00A3184D">
                      <w:rPr>
                        <w:rFonts w:ascii="Calibri" w:hAnsi="Calibri" w:cs="Calibri"/>
                        <w:color w:val="000000"/>
                        <w:sz w:val="14"/>
                      </w:rPr>
                      <w:t>RESTRICTED | © INMARSAT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CD06" w14:textId="77777777" w:rsidR="00A3184D" w:rsidRDefault="00A31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D90E1" w14:textId="77777777" w:rsidR="00836BA3" w:rsidRDefault="00836BA3">
      <w:r>
        <w:separator/>
      </w:r>
    </w:p>
  </w:footnote>
  <w:footnote w:type="continuationSeparator" w:id="0">
    <w:p w14:paraId="33457E23" w14:textId="77777777" w:rsidR="00836BA3" w:rsidRDefault="00836BA3">
      <w:r>
        <w:continuationSeparator/>
      </w:r>
    </w:p>
  </w:footnote>
  <w:footnote w:type="continuationNotice" w:id="1">
    <w:p w14:paraId="2F511C7D" w14:textId="77777777" w:rsidR="00836BA3" w:rsidRDefault="00836B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5A6FA" w14:textId="77777777" w:rsidR="00A3184D" w:rsidRDefault="00A318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3C61" w14:textId="77777777" w:rsidR="00A3184D" w:rsidRDefault="00A31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01161" w14:textId="77777777" w:rsidR="00A3184D" w:rsidRDefault="00A318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0298A"/>
    <w:multiLevelType w:val="hybridMultilevel"/>
    <w:tmpl w:val="024A331E"/>
    <w:lvl w:ilvl="0" w:tplc="C21C4F2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155AF7"/>
    <w:multiLevelType w:val="hybridMultilevel"/>
    <w:tmpl w:val="EB360858"/>
    <w:lvl w:ilvl="0" w:tplc="C8285070">
      <w:start w:val="1"/>
      <w:numFmt w:val="decimal"/>
      <w:lvlText w:val="Proposal %1:"/>
      <w:lvlJc w:val="left"/>
      <w:pPr>
        <w:ind w:left="360" w:hanging="360"/>
      </w:pPr>
      <w:rPr>
        <w:rFonts w:hint="default"/>
        <w:b/>
        <w:bCs/>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745774"/>
    <w:multiLevelType w:val="hybridMultilevel"/>
    <w:tmpl w:val="7E7CD68E"/>
    <w:lvl w:ilvl="0" w:tplc="608C682A">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DC7BC3"/>
    <w:multiLevelType w:val="hybridMultilevel"/>
    <w:tmpl w:val="97BA354A"/>
    <w:lvl w:ilvl="0" w:tplc="A13E3824">
      <w:start w:val="1"/>
      <w:numFmt w:val="bullet"/>
      <w:lvlText w:val="•"/>
      <w:lvlJc w:val="left"/>
      <w:pPr>
        <w:tabs>
          <w:tab w:val="num" w:pos="720"/>
        </w:tabs>
        <w:ind w:left="720" w:hanging="360"/>
      </w:pPr>
      <w:rPr>
        <w:rFonts w:ascii="Arial" w:hAnsi="Arial" w:hint="default"/>
      </w:rPr>
    </w:lvl>
    <w:lvl w:ilvl="1" w:tplc="0D8022A6" w:tentative="1">
      <w:start w:val="1"/>
      <w:numFmt w:val="bullet"/>
      <w:lvlText w:val="•"/>
      <w:lvlJc w:val="left"/>
      <w:pPr>
        <w:tabs>
          <w:tab w:val="num" w:pos="1440"/>
        </w:tabs>
        <w:ind w:left="1440" w:hanging="360"/>
      </w:pPr>
      <w:rPr>
        <w:rFonts w:ascii="Arial" w:hAnsi="Arial" w:hint="default"/>
      </w:rPr>
    </w:lvl>
    <w:lvl w:ilvl="2" w:tplc="BCD01924" w:tentative="1">
      <w:start w:val="1"/>
      <w:numFmt w:val="bullet"/>
      <w:lvlText w:val="•"/>
      <w:lvlJc w:val="left"/>
      <w:pPr>
        <w:tabs>
          <w:tab w:val="num" w:pos="2160"/>
        </w:tabs>
        <w:ind w:left="2160" w:hanging="360"/>
      </w:pPr>
      <w:rPr>
        <w:rFonts w:ascii="Arial" w:hAnsi="Arial" w:hint="default"/>
      </w:rPr>
    </w:lvl>
    <w:lvl w:ilvl="3" w:tplc="037C064E" w:tentative="1">
      <w:start w:val="1"/>
      <w:numFmt w:val="bullet"/>
      <w:lvlText w:val="•"/>
      <w:lvlJc w:val="left"/>
      <w:pPr>
        <w:tabs>
          <w:tab w:val="num" w:pos="2880"/>
        </w:tabs>
        <w:ind w:left="2880" w:hanging="360"/>
      </w:pPr>
      <w:rPr>
        <w:rFonts w:ascii="Arial" w:hAnsi="Arial" w:hint="default"/>
      </w:rPr>
    </w:lvl>
    <w:lvl w:ilvl="4" w:tplc="3214AF20" w:tentative="1">
      <w:start w:val="1"/>
      <w:numFmt w:val="bullet"/>
      <w:lvlText w:val="•"/>
      <w:lvlJc w:val="left"/>
      <w:pPr>
        <w:tabs>
          <w:tab w:val="num" w:pos="3600"/>
        </w:tabs>
        <w:ind w:left="3600" w:hanging="360"/>
      </w:pPr>
      <w:rPr>
        <w:rFonts w:ascii="Arial" w:hAnsi="Arial" w:hint="default"/>
      </w:rPr>
    </w:lvl>
    <w:lvl w:ilvl="5" w:tplc="E9AAB1C6" w:tentative="1">
      <w:start w:val="1"/>
      <w:numFmt w:val="bullet"/>
      <w:lvlText w:val="•"/>
      <w:lvlJc w:val="left"/>
      <w:pPr>
        <w:tabs>
          <w:tab w:val="num" w:pos="4320"/>
        </w:tabs>
        <w:ind w:left="4320" w:hanging="360"/>
      </w:pPr>
      <w:rPr>
        <w:rFonts w:ascii="Arial" w:hAnsi="Arial" w:hint="default"/>
      </w:rPr>
    </w:lvl>
    <w:lvl w:ilvl="6" w:tplc="9FD2AFCC" w:tentative="1">
      <w:start w:val="1"/>
      <w:numFmt w:val="bullet"/>
      <w:lvlText w:val="•"/>
      <w:lvlJc w:val="left"/>
      <w:pPr>
        <w:tabs>
          <w:tab w:val="num" w:pos="5040"/>
        </w:tabs>
        <w:ind w:left="5040" w:hanging="360"/>
      </w:pPr>
      <w:rPr>
        <w:rFonts w:ascii="Arial" w:hAnsi="Arial" w:hint="default"/>
      </w:rPr>
    </w:lvl>
    <w:lvl w:ilvl="7" w:tplc="CF66F52A" w:tentative="1">
      <w:start w:val="1"/>
      <w:numFmt w:val="bullet"/>
      <w:lvlText w:val="•"/>
      <w:lvlJc w:val="left"/>
      <w:pPr>
        <w:tabs>
          <w:tab w:val="num" w:pos="5760"/>
        </w:tabs>
        <w:ind w:left="5760" w:hanging="360"/>
      </w:pPr>
      <w:rPr>
        <w:rFonts w:ascii="Arial" w:hAnsi="Arial" w:hint="default"/>
      </w:rPr>
    </w:lvl>
    <w:lvl w:ilvl="8" w:tplc="EA2899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887457"/>
    <w:multiLevelType w:val="hybridMultilevel"/>
    <w:tmpl w:val="C0D6868E"/>
    <w:lvl w:ilvl="0" w:tplc="7CB6B97E">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FF77BF"/>
    <w:multiLevelType w:val="hybridMultilevel"/>
    <w:tmpl w:val="4F1EA342"/>
    <w:lvl w:ilvl="0" w:tplc="C8285070">
      <w:start w:val="1"/>
      <w:numFmt w:val="decimal"/>
      <w:lvlText w:val="Proposal %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30196E"/>
    <w:multiLevelType w:val="hybridMultilevel"/>
    <w:tmpl w:val="899474A4"/>
    <w:lvl w:ilvl="0" w:tplc="5D48EFF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9880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24291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315680">
    <w:abstractNumId w:val="1"/>
  </w:num>
  <w:num w:numId="4" w16cid:durableId="510611211">
    <w:abstractNumId w:val="15"/>
  </w:num>
  <w:num w:numId="5" w16cid:durableId="201669919">
    <w:abstractNumId w:val="2"/>
  </w:num>
  <w:num w:numId="6" w16cid:durableId="977489224">
    <w:abstractNumId w:val="2"/>
  </w:num>
  <w:num w:numId="7" w16cid:durableId="1776092836">
    <w:abstractNumId w:val="7"/>
  </w:num>
  <w:num w:numId="8" w16cid:durableId="1392116382">
    <w:abstractNumId w:val="3"/>
  </w:num>
  <w:num w:numId="9" w16cid:durableId="213591593">
    <w:abstractNumId w:val="6"/>
  </w:num>
  <w:num w:numId="10" w16cid:durableId="408117709">
    <w:abstractNumId w:val="2"/>
  </w:num>
  <w:num w:numId="11" w16cid:durableId="12342618">
    <w:abstractNumId w:val="9"/>
  </w:num>
  <w:num w:numId="12" w16cid:durableId="1408261272">
    <w:abstractNumId w:val="4"/>
  </w:num>
  <w:num w:numId="13" w16cid:durableId="1311984704">
    <w:abstractNumId w:val="10"/>
  </w:num>
  <w:num w:numId="14" w16cid:durableId="1077824746">
    <w:abstractNumId w:val="13"/>
  </w:num>
  <w:num w:numId="15" w16cid:durableId="263923043">
    <w:abstractNumId w:val="8"/>
  </w:num>
  <w:num w:numId="16" w16cid:durableId="618730278">
    <w:abstractNumId w:val="11"/>
  </w:num>
  <w:num w:numId="17" w16cid:durableId="1604923350">
    <w:abstractNumId w:val="14"/>
  </w:num>
  <w:num w:numId="18" w16cid:durableId="1283608813">
    <w:abstractNumId w:val="5"/>
  </w:num>
  <w:num w:numId="19" w16cid:durableId="15895326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9A"/>
    <w:rsid w:val="00011D3C"/>
    <w:rsid w:val="00012B87"/>
    <w:rsid w:val="000153AE"/>
    <w:rsid w:val="00015E4F"/>
    <w:rsid w:val="0002022A"/>
    <w:rsid w:val="0002503D"/>
    <w:rsid w:val="000255A7"/>
    <w:rsid w:val="000259E9"/>
    <w:rsid w:val="00025CDD"/>
    <w:rsid w:val="000303A4"/>
    <w:rsid w:val="00033397"/>
    <w:rsid w:val="00037838"/>
    <w:rsid w:val="00040095"/>
    <w:rsid w:val="00043CEE"/>
    <w:rsid w:val="00045505"/>
    <w:rsid w:val="00047CD5"/>
    <w:rsid w:val="00051834"/>
    <w:rsid w:val="00052248"/>
    <w:rsid w:val="000537AE"/>
    <w:rsid w:val="00054A22"/>
    <w:rsid w:val="00055B36"/>
    <w:rsid w:val="00061E44"/>
    <w:rsid w:val="00062023"/>
    <w:rsid w:val="000650FC"/>
    <w:rsid w:val="000655A6"/>
    <w:rsid w:val="00067D06"/>
    <w:rsid w:val="00072AC7"/>
    <w:rsid w:val="000759ED"/>
    <w:rsid w:val="00080512"/>
    <w:rsid w:val="00081274"/>
    <w:rsid w:val="000837B8"/>
    <w:rsid w:val="00090CBC"/>
    <w:rsid w:val="0009755D"/>
    <w:rsid w:val="00097BFB"/>
    <w:rsid w:val="000A2DD7"/>
    <w:rsid w:val="000A365D"/>
    <w:rsid w:val="000A377E"/>
    <w:rsid w:val="000A3950"/>
    <w:rsid w:val="000A3ADF"/>
    <w:rsid w:val="000A7E3A"/>
    <w:rsid w:val="000B0E13"/>
    <w:rsid w:val="000B14F0"/>
    <w:rsid w:val="000B2B14"/>
    <w:rsid w:val="000B35AA"/>
    <w:rsid w:val="000C1674"/>
    <w:rsid w:val="000C2F28"/>
    <w:rsid w:val="000C47C3"/>
    <w:rsid w:val="000C5836"/>
    <w:rsid w:val="000C5F64"/>
    <w:rsid w:val="000C7B5A"/>
    <w:rsid w:val="000D0F44"/>
    <w:rsid w:val="000D503E"/>
    <w:rsid w:val="000D58AB"/>
    <w:rsid w:val="000E021F"/>
    <w:rsid w:val="000E7E18"/>
    <w:rsid w:val="000F06B2"/>
    <w:rsid w:val="000F3A73"/>
    <w:rsid w:val="000F6B44"/>
    <w:rsid w:val="000F7EA1"/>
    <w:rsid w:val="00102040"/>
    <w:rsid w:val="00104BC6"/>
    <w:rsid w:val="001065FC"/>
    <w:rsid w:val="001070C5"/>
    <w:rsid w:val="00107896"/>
    <w:rsid w:val="00111EB5"/>
    <w:rsid w:val="001133AB"/>
    <w:rsid w:val="0011492F"/>
    <w:rsid w:val="001152D7"/>
    <w:rsid w:val="0012087C"/>
    <w:rsid w:val="00122B1F"/>
    <w:rsid w:val="00124014"/>
    <w:rsid w:val="00124FD7"/>
    <w:rsid w:val="0012647B"/>
    <w:rsid w:val="00133525"/>
    <w:rsid w:val="00134601"/>
    <w:rsid w:val="00136FA6"/>
    <w:rsid w:val="001379AD"/>
    <w:rsid w:val="001420AD"/>
    <w:rsid w:val="00143246"/>
    <w:rsid w:val="00146742"/>
    <w:rsid w:val="00146EA0"/>
    <w:rsid w:val="00147634"/>
    <w:rsid w:val="00152B26"/>
    <w:rsid w:val="001560B6"/>
    <w:rsid w:val="00156C57"/>
    <w:rsid w:val="001579A6"/>
    <w:rsid w:val="00157FC7"/>
    <w:rsid w:val="00160F7D"/>
    <w:rsid w:val="00175496"/>
    <w:rsid w:val="0017554C"/>
    <w:rsid w:val="00176CA4"/>
    <w:rsid w:val="0018043D"/>
    <w:rsid w:val="001823BF"/>
    <w:rsid w:val="001831C1"/>
    <w:rsid w:val="00185584"/>
    <w:rsid w:val="00185AF8"/>
    <w:rsid w:val="0019211A"/>
    <w:rsid w:val="00194B89"/>
    <w:rsid w:val="00196EAF"/>
    <w:rsid w:val="0019748B"/>
    <w:rsid w:val="001A29F8"/>
    <w:rsid w:val="001A4A9A"/>
    <w:rsid w:val="001A4C42"/>
    <w:rsid w:val="001B5160"/>
    <w:rsid w:val="001B5DF3"/>
    <w:rsid w:val="001C1264"/>
    <w:rsid w:val="001C1EC7"/>
    <w:rsid w:val="001C21C3"/>
    <w:rsid w:val="001C2419"/>
    <w:rsid w:val="001C47FE"/>
    <w:rsid w:val="001C745C"/>
    <w:rsid w:val="001D02C2"/>
    <w:rsid w:val="001E2EB7"/>
    <w:rsid w:val="001E7EB8"/>
    <w:rsid w:val="001F09CF"/>
    <w:rsid w:val="001F0C1D"/>
    <w:rsid w:val="001F1132"/>
    <w:rsid w:val="001F168B"/>
    <w:rsid w:val="001F59C7"/>
    <w:rsid w:val="001F61DB"/>
    <w:rsid w:val="001F6FEF"/>
    <w:rsid w:val="002013D1"/>
    <w:rsid w:val="00203C41"/>
    <w:rsid w:val="00206D85"/>
    <w:rsid w:val="00207D30"/>
    <w:rsid w:val="0021780A"/>
    <w:rsid w:val="00220485"/>
    <w:rsid w:val="0022237A"/>
    <w:rsid w:val="00223880"/>
    <w:rsid w:val="00227ABB"/>
    <w:rsid w:val="002315A5"/>
    <w:rsid w:val="00231ED1"/>
    <w:rsid w:val="002320F5"/>
    <w:rsid w:val="00233CDA"/>
    <w:rsid w:val="002347A2"/>
    <w:rsid w:val="002359BC"/>
    <w:rsid w:val="00237F11"/>
    <w:rsid w:val="00240197"/>
    <w:rsid w:val="002450D8"/>
    <w:rsid w:val="00247926"/>
    <w:rsid w:val="002513AD"/>
    <w:rsid w:val="00253BAB"/>
    <w:rsid w:val="00257921"/>
    <w:rsid w:val="002641AE"/>
    <w:rsid w:val="002675F0"/>
    <w:rsid w:val="00276EE4"/>
    <w:rsid w:val="002954D8"/>
    <w:rsid w:val="00295565"/>
    <w:rsid w:val="002956C3"/>
    <w:rsid w:val="002A0F1F"/>
    <w:rsid w:val="002A6D8F"/>
    <w:rsid w:val="002B168B"/>
    <w:rsid w:val="002B42CA"/>
    <w:rsid w:val="002B4C3E"/>
    <w:rsid w:val="002B541B"/>
    <w:rsid w:val="002B5623"/>
    <w:rsid w:val="002B59FC"/>
    <w:rsid w:val="002B6339"/>
    <w:rsid w:val="002B7E86"/>
    <w:rsid w:val="002D12F5"/>
    <w:rsid w:val="002E00EE"/>
    <w:rsid w:val="002E492A"/>
    <w:rsid w:val="002E6ACC"/>
    <w:rsid w:val="002E6E67"/>
    <w:rsid w:val="002E7463"/>
    <w:rsid w:val="002F057E"/>
    <w:rsid w:val="002F0862"/>
    <w:rsid w:val="002F2CF6"/>
    <w:rsid w:val="002F5F31"/>
    <w:rsid w:val="002F6CBC"/>
    <w:rsid w:val="002F7399"/>
    <w:rsid w:val="00301139"/>
    <w:rsid w:val="003036B6"/>
    <w:rsid w:val="00307985"/>
    <w:rsid w:val="0031034F"/>
    <w:rsid w:val="0031063C"/>
    <w:rsid w:val="00312AA9"/>
    <w:rsid w:val="00313552"/>
    <w:rsid w:val="003169F9"/>
    <w:rsid w:val="003172DC"/>
    <w:rsid w:val="003201AF"/>
    <w:rsid w:val="00321796"/>
    <w:rsid w:val="00322FC7"/>
    <w:rsid w:val="00325ED4"/>
    <w:rsid w:val="0033017F"/>
    <w:rsid w:val="00330BFF"/>
    <w:rsid w:val="0033276C"/>
    <w:rsid w:val="00333505"/>
    <w:rsid w:val="003340EA"/>
    <w:rsid w:val="00336AC2"/>
    <w:rsid w:val="003448CA"/>
    <w:rsid w:val="00350A0F"/>
    <w:rsid w:val="003523BA"/>
    <w:rsid w:val="0035462D"/>
    <w:rsid w:val="00356834"/>
    <w:rsid w:val="00360686"/>
    <w:rsid w:val="00361B39"/>
    <w:rsid w:val="003631EB"/>
    <w:rsid w:val="00364D48"/>
    <w:rsid w:val="003661C1"/>
    <w:rsid w:val="00366A6D"/>
    <w:rsid w:val="003701AC"/>
    <w:rsid w:val="00370EED"/>
    <w:rsid w:val="003753AF"/>
    <w:rsid w:val="003765B8"/>
    <w:rsid w:val="0038066E"/>
    <w:rsid w:val="00381990"/>
    <w:rsid w:val="003873AE"/>
    <w:rsid w:val="00390C9B"/>
    <w:rsid w:val="00394D23"/>
    <w:rsid w:val="00396185"/>
    <w:rsid w:val="0039630E"/>
    <w:rsid w:val="00397B08"/>
    <w:rsid w:val="00397BC0"/>
    <w:rsid w:val="003A0483"/>
    <w:rsid w:val="003B2B5F"/>
    <w:rsid w:val="003C3971"/>
    <w:rsid w:val="003C564B"/>
    <w:rsid w:val="003D23E8"/>
    <w:rsid w:val="003D2F32"/>
    <w:rsid w:val="003D36FA"/>
    <w:rsid w:val="003D62AF"/>
    <w:rsid w:val="003E61E5"/>
    <w:rsid w:val="003E7753"/>
    <w:rsid w:val="003F1D6E"/>
    <w:rsid w:val="003F27D4"/>
    <w:rsid w:val="003F2DB9"/>
    <w:rsid w:val="003F3345"/>
    <w:rsid w:val="003F36E6"/>
    <w:rsid w:val="003F4298"/>
    <w:rsid w:val="003F7AFF"/>
    <w:rsid w:val="003F7F27"/>
    <w:rsid w:val="00401B29"/>
    <w:rsid w:val="00402476"/>
    <w:rsid w:val="00410899"/>
    <w:rsid w:val="00413124"/>
    <w:rsid w:val="00414A9A"/>
    <w:rsid w:val="00415A5F"/>
    <w:rsid w:val="00420C77"/>
    <w:rsid w:val="00423334"/>
    <w:rsid w:val="004267DF"/>
    <w:rsid w:val="00430CEF"/>
    <w:rsid w:val="00432B24"/>
    <w:rsid w:val="004345EC"/>
    <w:rsid w:val="00454E36"/>
    <w:rsid w:val="00455964"/>
    <w:rsid w:val="00465E8E"/>
    <w:rsid w:val="00473A1A"/>
    <w:rsid w:val="0047571A"/>
    <w:rsid w:val="004826A9"/>
    <w:rsid w:val="00482CA3"/>
    <w:rsid w:val="00486078"/>
    <w:rsid w:val="004875FD"/>
    <w:rsid w:val="004920F0"/>
    <w:rsid w:val="00494C35"/>
    <w:rsid w:val="00497A9B"/>
    <w:rsid w:val="004B2602"/>
    <w:rsid w:val="004B5103"/>
    <w:rsid w:val="004B709D"/>
    <w:rsid w:val="004B7DCB"/>
    <w:rsid w:val="004C1601"/>
    <w:rsid w:val="004C4A67"/>
    <w:rsid w:val="004C6694"/>
    <w:rsid w:val="004C6E0D"/>
    <w:rsid w:val="004D034A"/>
    <w:rsid w:val="004D2B26"/>
    <w:rsid w:val="004D3578"/>
    <w:rsid w:val="004D40A9"/>
    <w:rsid w:val="004D6CAC"/>
    <w:rsid w:val="004D7F51"/>
    <w:rsid w:val="004E213A"/>
    <w:rsid w:val="004E26B9"/>
    <w:rsid w:val="004E2E28"/>
    <w:rsid w:val="004E6A20"/>
    <w:rsid w:val="004F0988"/>
    <w:rsid w:val="004F3340"/>
    <w:rsid w:val="004F3595"/>
    <w:rsid w:val="004F3E3D"/>
    <w:rsid w:val="004F52F2"/>
    <w:rsid w:val="004F602D"/>
    <w:rsid w:val="004F75AB"/>
    <w:rsid w:val="00501ECC"/>
    <w:rsid w:val="005020AC"/>
    <w:rsid w:val="0050393C"/>
    <w:rsid w:val="00504189"/>
    <w:rsid w:val="005060D6"/>
    <w:rsid w:val="00506F1A"/>
    <w:rsid w:val="00511ABB"/>
    <w:rsid w:val="00513289"/>
    <w:rsid w:val="00513FA1"/>
    <w:rsid w:val="005142DF"/>
    <w:rsid w:val="00521C56"/>
    <w:rsid w:val="00526CFF"/>
    <w:rsid w:val="0053388B"/>
    <w:rsid w:val="0053575D"/>
    <w:rsid w:val="00535773"/>
    <w:rsid w:val="00537AB4"/>
    <w:rsid w:val="00540AA7"/>
    <w:rsid w:val="00543E6C"/>
    <w:rsid w:val="00551FC5"/>
    <w:rsid w:val="005606E8"/>
    <w:rsid w:val="00565087"/>
    <w:rsid w:val="00570DD5"/>
    <w:rsid w:val="00570F87"/>
    <w:rsid w:val="005721BB"/>
    <w:rsid w:val="00572E14"/>
    <w:rsid w:val="005771A9"/>
    <w:rsid w:val="00577F81"/>
    <w:rsid w:val="00580798"/>
    <w:rsid w:val="00585697"/>
    <w:rsid w:val="005856CE"/>
    <w:rsid w:val="00592D22"/>
    <w:rsid w:val="00593DA4"/>
    <w:rsid w:val="005973BE"/>
    <w:rsid w:val="005A2A65"/>
    <w:rsid w:val="005A3F5C"/>
    <w:rsid w:val="005A5986"/>
    <w:rsid w:val="005B3715"/>
    <w:rsid w:val="005B41B8"/>
    <w:rsid w:val="005C2394"/>
    <w:rsid w:val="005D2A1F"/>
    <w:rsid w:val="005D2E01"/>
    <w:rsid w:val="005D67E9"/>
    <w:rsid w:val="005D7526"/>
    <w:rsid w:val="005E18D2"/>
    <w:rsid w:val="005E2535"/>
    <w:rsid w:val="005E2EF5"/>
    <w:rsid w:val="005E622A"/>
    <w:rsid w:val="005E69AE"/>
    <w:rsid w:val="005F4043"/>
    <w:rsid w:val="005F554F"/>
    <w:rsid w:val="005F6A1A"/>
    <w:rsid w:val="00602AEA"/>
    <w:rsid w:val="0060430E"/>
    <w:rsid w:val="0060573F"/>
    <w:rsid w:val="00607664"/>
    <w:rsid w:val="00607E3C"/>
    <w:rsid w:val="00614FDF"/>
    <w:rsid w:val="00615BB0"/>
    <w:rsid w:val="006246A7"/>
    <w:rsid w:val="0062595A"/>
    <w:rsid w:val="00634730"/>
    <w:rsid w:val="0063543D"/>
    <w:rsid w:val="00645620"/>
    <w:rsid w:val="00647114"/>
    <w:rsid w:val="00654D3E"/>
    <w:rsid w:val="00656B45"/>
    <w:rsid w:val="006620BE"/>
    <w:rsid w:val="00662404"/>
    <w:rsid w:val="00664F72"/>
    <w:rsid w:val="00667264"/>
    <w:rsid w:val="006675E6"/>
    <w:rsid w:val="006704EC"/>
    <w:rsid w:val="00671846"/>
    <w:rsid w:val="006735A8"/>
    <w:rsid w:val="00675232"/>
    <w:rsid w:val="006808C8"/>
    <w:rsid w:val="006818C6"/>
    <w:rsid w:val="0068207C"/>
    <w:rsid w:val="00682DC0"/>
    <w:rsid w:val="00683156"/>
    <w:rsid w:val="0069226A"/>
    <w:rsid w:val="00694D01"/>
    <w:rsid w:val="00695EB1"/>
    <w:rsid w:val="006A13A8"/>
    <w:rsid w:val="006A323F"/>
    <w:rsid w:val="006A36E9"/>
    <w:rsid w:val="006A7E02"/>
    <w:rsid w:val="006B0497"/>
    <w:rsid w:val="006B0669"/>
    <w:rsid w:val="006B30D0"/>
    <w:rsid w:val="006B3E71"/>
    <w:rsid w:val="006B7CA8"/>
    <w:rsid w:val="006C0661"/>
    <w:rsid w:val="006C2E18"/>
    <w:rsid w:val="006C3D95"/>
    <w:rsid w:val="006C4C72"/>
    <w:rsid w:val="006C4E2A"/>
    <w:rsid w:val="006D43A6"/>
    <w:rsid w:val="006D489B"/>
    <w:rsid w:val="006D69E4"/>
    <w:rsid w:val="006D713E"/>
    <w:rsid w:val="006E5C86"/>
    <w:rsid w:val="00703797"/>
    <w:rsid w:val="007037D0"/>
    <w:rsid w:val="00710811"/>
    <w:rsid w:val="00713C44"/>
    <w:rsid w:val="00715490"/>
    <w:rsid w:val="00716FAD"/>
    <w:rsid w:val="00721F55"/>
    <w:rsid w:val="007277A1"/>
    <w:rsid w:val="007316B1"/>
    <w:rsid w:val="00731995"/>
    <w:rsid w:val="00732E98"/>
    <w:rsid w:val="007345D3"/>
    <w:rsid w:val="00734A5B"/>
    <w:rsid w:val="007368AE"/>
    <w:rsid w:val="00737DB9"/>
    <w:rsid w:val="0074026F"/>
    <w:rsid w:val="007429F6"/>
    <w:rsid w:val="00744C8E"/>
    <w:rsid w:val="00744E76"/>
    <w:rsid w:val="00750A9D"/>
    <w:rsid w:val="00752198"/>
    <w:rsid w:val="0075242E"/>
    <w:rsid w:val="00753881"/>
    <w:rsid w:val="0076315D"/>
    <w:rsid w:val="00765D86"/>
    <w:rsid w:val="007713D4"/>
    <w:rsid w:val="00774DA4"/>
    <w:rsid w:val="00774F1E"/>
    <w:rsid w:val="00781A53"/>
    <w:rsid w:val="00781D07"/>
    <w:rsid w:val="00781F0F"/>
    <w:rsid w:val="00782965"/>
    <w:rsid w:val="0078318F"/>
    <w:rsid w:val="00792BC0"/>
    <w:rsid w:val="00796317"/>
    <w:rsid w:val="007A0324"/>
    <w:rsid w:val="007A24D5"/>
    <w:rsid w:val="007A5AAB"/>
    <w:rsid w:val="007A634D"/>
    <w:rsid w:val="007B126A"/>
    <w:rsid w:val="007B1688"/>
    <w:rsid w:val="007B600E"/>
    <w:rsid w:val="007C0A28"/>
    <w:rsid w:val="007C24D1"/>
    <w:rsid w:val="007C2EB4"/>
    <w:rsid w:val="007C413C"/>
    <w:rsid w:val="007C42E3"/>
    <w:rsid w:val="007D6D85"/>
    <w:rsid w:val="007E2A01"/>
    <w:rsid w:val="007E405D"/>
    <w:rsid w:val="007F0F4A"/>
    <w:rsid w:val="007F23A8"/>
    <w:rsid w:val="007F6C3E"/>
    <w:rsid w:val="007F745E"/>
    <w:rsid w:val="008007D9"/>
    <w:rsid w:val="00802530"/>
    <w:rsid w:val="008028A4"/>
    <w:rsid w:val="00802901"/>
    <w:rsid w:val="00804DE0"/>
    <w:rsid w:val="0080674F"/>
    <w:rsid w:val="00806FDA"/>
    <w:rsid w:val="00820B25"/>
    <w:rsid w:val="008223AE"/>
    <w:rsid w:val="0082704E"/>
    <w:rsid w:val="0082761D"/>
    <w:rsid w:val="00830747"/>
    <w:rsid w:val="0083282E"/>
    <w:rsid w:val="0083621F"/>
    <w:rsid w:val="00836BA3"/>
    <w:rsid w:val="00837A7B"/>
    <w:rsid w:val="00843882"/>
    <w:rsid w:val="00843D2B"/>
    <w:rsid w:val="008500BF"/>
    <w:rsid w:val="00850B60"/>
    <w:rsid w:val="008605CF"/>
    <w:rsid w:val="00865DDB"/>
    <w:rsid w:val="00874033"/>
    <w:rsid w:val="008768CA"/>
    <w:rsid w:val="00881D4F"/>
    <w:rsid w:val="008851FB"/>
    <w:rsid w:val="00886C7A"/>
    <w:rsid w:val="008929F3"/>
    <w:rsid w:val="008A311D"/>
    <w:rsid w:val="008A3903"/>
    <w:rsid w:val="008A4CC7"/>
    <w:rsid w:val="008A6860"/>
    <w:rsid w:val="008B0205"/>
    <w:rsid w:val="008B0466"/>
    <w:rsid w:val="008B4D9E"/>
    <w:rsid w:val="008B6D65"/>
    <w:rsid w:val="008C35F9"/>
    <w:rsid w:val="008C384C"/>
    <w:rsid w:val="008D1326"/>
    <w:rsid w:val="008D158F"/>
    <w:rsid w:val="008D1B0D"/>
    <w:rsid w:val="008D524E"/>
    <w:rsid w:val="008D5675"/>
    <w:rsid w:val="008E1FF8"/>
    <w:rsid w:val="008E588D"/>
    <w:rsid w:val="008E7986"/>
    <w:rsid w:val="008F0727"/>
    <w:rsid w:val="008F3DA8"/>
    <w:rsid w:val="008F5052"/>
    <w:rsid w:val="008F5168"/>
    <w:rsid w:val="008F57C1"/>
    <w:rsid w:val="008F6E93"/>
    <w:rsid w:val="00901C92"/>
    <w:rsid w:val="0090271F"/>
    <w:rsid w:val="00902E23"/>
    <w:rsid w:val="0090512D"/>
    <w:rsid w:val="00906293"/>
    <w:rsid w:val="00906D6D"/>
    <w:rsid w:val="009076B7"/>
    <w:rsid w:val="009102DE"/>
    <w:rsid w:val="009114D7"/>
    <w:rsid w:val="0091348E"/>
    <w:rsid w:val="00915525"/>
    <w:rsid w:val="00915BBD"/>
    <w:rsid w:val="00916BC2"/>
    <w:rsid w:val="00917CCB"/>
    <w:rsid w:val="00923D06"/>
    <w:rsid w:val="00926335"/>
    <w:rsid w:val="00926846"/>
    <w:rsid w:val="00932EFB"/>
    <w:rsid w:val="0094205B"/>
    <w:rsid w:val="00942CD3"/>
    <w:rsid w:val="00942EC2"/>
    <w:rsid w:val="00943CED"/>
    <w:rsid w:val="009536FA"/>
    <w:rsid w:val="009546A5"/>
    <w:rsid w:val="009557AC"/>
    <w:rsid w:val="00963494"/>
    <w:rsid w:val="00972D6A"/>
    <w:rsid w:val="00973F6E"/>
    <w:rsid w:val="009826B3"/>
    <w:rsid w:val="009877B2"/>
    <w:rsid w:val="00996113"/>
    <w:rsid w:val="00997281"/>
    <w:rsid w:val="009A0B55"/>
    <w:rsid w:val="009A2BFA"/>
    <w:rsid w:val="009A52C8"/>
    <w:rsid w:val="009A6DA8"/>
    <w:rsid w:val="009B5DCE"/>
    <w:rsid w:val="009B6825"/>
    <w:rsid w:val="009C4185"/>
    <w:rsid w:val="009C6B1C"/>
    <w:rsid w:val="009D2A34"/>
    <w:rsid w:val="009E3248"/>
    <w:rsid w:val="009E55FD"/>
    <w:rsid w:val="009E6133"/>
    <w:rsid w:val="009E6883"/>
    <w:rsid w:val="009E6E52"/>
    <w:rsid w:val="009E786E"/>
    <w:rsid w:val="009F1642"/>
    <w:rsid w:val="009F1C0B"/>
    <w:rsid w:val="009F37B7"/>
    <w:rsid w:val="009F5D53"/>
    <w:rsid w:val="009F5E43"/>
    <w:rsid w:val="009F6F20"/>
    <w:rsid w:val="00A023CC"/>
    <w:rsid w:val="00A1046F"/>
    <w:rsid w:val="00A10F02"/>
    <w:rsid w:val="00A11010"/>
    <w:rsid w:val="00A121CA"/>
    <w:rsid w:val="00A1575E"/>
    <w:rsid w:val="00A15927"/>
    <w:rsid w:val="00A164B4"/>
    <w:rsid w:val="00A16F12"/>
    <w:rsid w:val="00A178D5"/>
    <w:rsid w:val="00A22A0A"/>
    <w:rsid w:val="00A2361B"/>
    <w:rsid w:val="00A26956"/>
    <w:rsid w:val="00A3047C"/>
    <w:rsid w:val="00A3184D"/>
    <w:rsid w:val="00A32AF0"/>
    <w:rsid w:val="00A33C55"/>
    <w:rsid w:val="00A42C78"/>
    <w:rsid w:val="00A52C69"/>
    <w:rsid w:val="00A53724"/>
    <w:rsid w:val="00A54A42"/>
    <w:rsid w:val="00A55310"/>
    <w:rsid w:val="00A6171D"/>
    <w:rsid w:val="00A62A0A"/>
    <w:rsid w:val="00A62CAE"/>
    <w:rsid w:val="00A70D9A"/>
    <w:rsid w:val="00A714FA"/>
    <w:rsid w:val="00A73129"/>
    <w:rsid w:val="00A75A83"/>
    <w:rsid w:val="00A7650B"/>
    <w:rsid w:val="00A76906"/>
    <w:rsid w:val="00A82346"/>
    <w:rsid w:val="00A85E38"/>
    <w:rsid w:val="00A91741"/>
    <w:rsid w:val="00A92BA1"/>
    <w:rsid w:val="00A95142"/>
    <w:rsid w:val="00A96AA9"/>
    <w:rsid w:val="00AA1168"/>
    <w:rsid w:val="00AA2037"/>
    <w:rsid w:val="00AA3F26"/>
    <w:rsid w:val="00AB03E7"/>
    <w:rsid w:val="00AB3A4B"/>
    <w:rsid w:val="00AB60EC"/>
    <w:rsid w:val="00AB6BDA"/>
    <w:rsid w:val="00AC062B"/>
    <w:rsid w:val="00AC145E"/>
    <w:rsid w:val="00AC6BC6"/>
    <w:rsid w:val="00AD081C"/>
    <w:rsid w:val="00AD3F96"/>
    <w:rsid w:val="00AD66D9"/>
    <w:rsid w:val="00AE19D1"/>
    <w:rsid w:val="00AE27BF"/>
    <w:rsid w:val="00AE3797"/>
    <w:rsid w:val="00AF18DD"/>
    <w:rsid w:val="00AF257C"/>
    <w:rsid w:val="00AF2F1B"/>
    <w:rsid w:val="00AF59C3"/>
    <w:rsid w:val="00B00F0D"/>
    <w:rsid w:val="00B03B5E"/>
    <w:rsid w:val="00B102C1"/>
    <w:rsid w:val="00B15449"/>
    <w:rsid w:val="00B16FC7"/>
    <w:rsid w:val="00B17447"/>
    <w:rsid w:val="00B31754"/>
    <w:rsid w:val="00B36419"/>
    <w:rsid w:val="00B424C3"/>
    <w:rsid w:val="00B42970"/>
    <w:rsid w:val="00B474C6"/>
    <w:rsid w:val="00B5249A"/>
    <w:rsid w:val="00B55820"/>
    <w:rsid w:val="00B61020"/>
    <w:rsid w:val="00B65216"/>
    <w:rsid w:val="00B66679"/>
    <w:rsid w:val="00B71A6E"/>
    <w:rsid w:val="00B729DE"/>
    <w:rsid w:val="00B776C3"/>
    <w:rsid w:val="00B845E0"/>
    <w:rsid w:val="00B92610"/>
    <w:rsid w:val="00B93086"/>
    <w:rsid w:val="00B97D2F"/>
    <w:rsid w:val="00BA13F1"/>
    <w:rsid w:val="00BA19ED"/>
    <w:rsid w:val="00BA300B"/>
    <w:rsid w:val="00BA3012"/>
    <w:rsid w:val="00BA4499"/>
    <w:rsid w:val="00BA4B8D"/>
    <w:rsid w:val="00BA79B9"/>
    <w:rsid w:val="00BB17DC"/>
    <w:rsid w:val="00BB255A"/>
    <w:rsid w:val="00BB2F30"/>
    <w:rsid w:val="00BB38C0"/>
    <w:rsid w:val="00BB5E49"/>
    <w:rsid w:val="00BB6457"/>
    <w:rsid w:val="00BB6A08"/>
    <w:rsid w:val="00BC04C2"/>
    <w:rsid w:val="00BC0F7D"/>
    <w:rsid w:val="00BC2F5A"/>
    <w:rsid w:val="00BC7D83"/>
    <w:rsid w:val="00BD71ED"/>
    <w:rsid w:val="00BE2F2F"/>
    <w:rsid w:val="00BE3255"/>
    <w:rsid w:val="00BF128E"/>
    <w:rsid w:val="00BF73CB"/>
    <w:rsid w:val="00BF73F1"/>
    <w:rsid w:val="00C03D00"/>
    <w:rsid w:val="00C04AB4"/>
    <w:rsid w:val="00C06E73"/>
    <w:rsid w:val="00C070EC"/>
    <w:rsid w:val="00C1342B"/>
    <w:rsid w:val="00C1496A"/>
    <w:rsid w:val="00C16194"/>
    <w:rsid w:val="00C2146E"/>
    <w:rsid w:val="00C21C79"/>
    <w:rsid w:val="00C2684C"/>
    <w:rsid w:val="00C3012D"/>
    <w:rsid w:val="00C31626"/>
    <w:rsid w:val="00C3221A"/>
    <w:rsid w:val="00C33079"/>
    <w:rsid w:val="00C442CA"/>
    <w:rsid w:val="00C45018"/>
    <w:rsid w:val="00C45231"/>
    <w:rsid w:val="00C50543"/>
    <w:rsid w:val="00C50831"/>
    <w:rsid w:val="00C509AD"/>
    <w:rsid w:val="00C53683"/>
    <w:rsid w:val="00C539B3"/>
    <w:rsid w:val="00C544C7"/>
    <w:rsid w:val="00C56B03"/>
    <w:rsid w:val="00C660AB"/>
    <w:rsid w:val="00C72833"/>
    <w:rsid w:val="00C731FC"/>
    <w:rsid w:val="00C74791"/>
    <w:rsid w:val="00C76D42"/>
    <w:rsid w:val="00C80F1D"/>
    <w:rsid w:val="00C87909"/>
    <w:rsid w:val="00C93F40"/>
    <w:rsid w:val="00C95CA0"/>
    <w:rsid w:val="00C962DE"/>
    <w:rsid w:val="00CA3D0C"/>
    <w:rsid w:val="00CA5F06"/>
    <w:rsid w:val="00CA7EF3"/>
    <w:rsid w:val="00CB0F39"/>
    <w:rsid w:val="00CB14FE"/>
    <w:rsid w:val="00CB1B8A"/>
    <w:rsid w:val="00CB7FEA"/>
    <w:rsid w:val="00CC2205"/>
    <w:rsid w:val="00CC4603"/>
    <w:rsid w:val="00CD4C1B"/>
    <w:rsid w:val="00CE2FAD"/>
    <w:rsid w:val="00CE487F"/>
    <w:rsid w:val="00CE6B42"/>
    <w:rsid w:val="00CF20E3"/>
    <w:rsid w:val="00CF3390"/>
    <w:rsid w:val="00CF4D41"/>
    <w:rsid w:val="00CF6DC7"/>
    <w:rsid w:val="00CF72B6"/>
    <w:rsid w:val="00CF7363"/>
    <w:rsid w:val="00CF7B47"/>
    <w:rsid w:val="00D02DB5"/>
    <w:rsid w:val="00D11A8D"/>
    <w:rsid w:val="00D12B0A"/>
    <w:rsid w:val="00D13BD1"/>
    <w:rsid w:val="00D13E2E"/>
    <w:rsid w:val="00D1577A"/>
    <w:rsid w:val="00D17B45"/>
    <w:rsid w:val="00D20165"/>
    <w:rsid w:val="00D23AFF"/>
    <w:rsid w:val="00D23FFF"/>
    <w:rsid w:val="00D309CC"/>
    <w:rsid w:val="00D30CCE"/>
    <w:rsid w:val="00D376ED"/>
    <w:rsid w:val="00D45EE8"/>
    <w:rsid w:val="00D46431"/>
    <w:rsid w:val="00D46F1F"/>
    <w:rsid w:val="00D476FB"/>
    <w:rsid w:val="00D47864"/>
    <w:rsid w:val="00D51596"/>
    <w:rsid w:val="00D53524"/>
    <w:rsid w:val="00D53F92"/>
    <w:rsid w:val="00D5534C"/>
    <w:rsid w:val="00D554AC"/>
    <w:rsid w:val="00D56A52"/>
    <w:rsid w:val="00D57718"/>
    <w:rsid w:val="00D57972"/>
    <w:rsid w:val="00D579F1"/>
    <w:rsid w:val="00D675A9"/>
    <w:rsid w:val="00D714EF"/>
    <w:rsid w:val="00D738D6"/>
    <w:rsid w:val="00D741FE"/>
    <w:rsid w:val="00D74864"/>
    <w:rsid w:val="00D755EB"/>
    <w:rsid w:val="00D76138"/>
    <w:rsid w:val="00D8127D"/>
    <w:rsid w:val="00D837E4"/>
    <w:rsid w:val="00D87BDA"/>
    <w:rsid w:val="00D87E00"/>
    <w:rsid w:val="00D9134D"/>
    <w:rsid w:val="00D914EE"/>
    <w:rsid w:val="00D91B83"/>
    <w:rsid w:val="00D93443"/>
    <w:rsid w:val="00D9475E"/>
    <w:rsid w:val="00DA2D8C"/>
    <w:rsid w:val="00DA7A03"/>
    <w:rsid w:val="00DB008E"/>
    <w:rsid w:val="00DB016B"/>
    <w:rsid w:val="00DB1818"/>
    <w:rsid w:val="00DC0855"/>
    <w:rsid w:val="00DC309B"/>
    <w:rsid w:val="00DC392B"/>
    <w:rsid w:val="00DC4DA2"/>
    <w:rsid w:val="00DC4F54"/>
    <w:rsid w:val="00DD31F9"/>
    <w:rsid w:val="00DD4C17"/>
    <w:rsid w:val="00DD7DBA"/>
    <w:rsid w:val="00DE0988"/>
    <w:rsid w:val="00DE3CDD"/>
    <w:rsid w:val="00DE79AF"/>
    <w:rsid w:val="00DF2B1F"/>
    <w:rsid w:val="00DF2F1F"/>
    <w:rsid w:val="00DF3F21"/>
    <w:rsid w:val="00DF6189"/>
    <w:rsid w:val="00DF62CD"/>
    <w:rsid w:val="00E03542"/>
    <w:rsid w:val="00E04F99"/>
    <w:rsid w:val="00E05F92"/>
    <w:rsid w:val="00E07F2A"/>
    <w:rsid w:val="00E10C07"/>
    <w:rsid w:val="00E10E9E"/>
    <w:rsid w:val="00E133DA"/>
    <w:rsid w:val="00E16509"/>
    <w:rsid w:val="00E22308"/>
    <w:rsid w:val="00E25269"/>
    <w:rsid w:val="00E255F5"/>
    <w:rsid w:val="00E2616F"/>
    <w:rsid w:val="00E309BF"/>
    <w:rsid w:val="00E3104A"/>
    <w:rsid w:val="00E3176F"/>
    <w:rsid w:val="00E3192D"/>
    <w:rsid w:val="00E3300C"/>
    <w:rsid w:val="00E341B3"/>
    <w:rsid w:val="00E34A1D"/>
    <w:rsid w:val="00E35D33"/>
    <w:rsid w:val="00E36BF1"/>
    <w:rsid w:val="00E4295C"/>
    <w:rsid w:val="00E44582"/>
    <w:rsid w:val="00E4751A"/>
    <w:rsid w:val="00E50039"/>
    <w:rsid w:val="00E52814"/>
    <w:rsid w:val="00E54DB8"/>
    <w:rsid w:val="00E573DA"/>
    <w:rsid w:val="00E64AA0"/>
    <w:rsid w:val="00E64FAA"/>
    <w:rsid w:val="00E65D9F"/>
    <w:rsid w:val="00E65E13"/>
    <w:rsid w:val="00E66A0A"/>
    <w:rsid w:val="00E67EAA"/>
    <w:rsid w:val="00E72324"/>
    <w:rsid w:val="00E72ABE"/>
    <w:rsid w:val="00E76A34"/>
    <w:rsid w:val="00E77645"/>
    <w:rsid w:val="00E82213"/>
    <w:rsid w:val="00E90DAA"/>
    <w:rsid w:val="00E9143A"/>
    <w:rsid w:val="00E935E7"/>
    <w:rsid w:val="00E9717C"/>
    <w:rsid w:val="00EA0C19"/>
    <w:rsid w:val="00EA1C76"/>
    <w:rsid w:val="00EA7CBD"/>
    <w:rsid w:val="00EA7DB6"/>
    <w:rsid w:val="00EB2999"/>
    <w:rsid w:val="00EB4AC5"/>
    <w:rsid w:val="00EB5B83"/>
    <w:rsid w:val="00EB6386"/>
    <w:rsid w:val="00EC1A01"/>
    <w:rsid w:val="00EC4A25"/>
    <w:rsid w:val="00EC59AE"/>
    <w:rsid w:val="00ED33CF"/>
    <w:rsid w:val="00ED77BD"/>
    <w:rsid w:val="00ED7C55"/>
    <w:rsid w:val="00EE3D6E"/>
    <w:rsid w:val="00EE5618"/>
    <w:rsid w:val="00EE5AA7"/>
    <w:rsid w:val="00EE6F9C"/>
    <w:rsid w:val="00EF0EB0"/>
    <w:rsid w:val="00EF4C60"/>
    <w:rsid w:val="00EF4EF6"/>
    <w:rsid w:val="00F00D9A"/>
    <w:rsid w:val="00F025A2"/>
    <w:rsid w:val="00F02F52"/>
    <w:rsid w:val="00F04712"/>
    <w:rsid w:val="00F04CE1"/>
    <w:rsid w:val="00F064C6"/>
    <w:rsid w:val="00F06D17"/>
    <w:rsid w:val="00F0730C"/>
    <w:rsid w:val="00F169DB"/>
    <w:rsid w:val="00F209F3"/>
    <w:rsid w:val="00F20E92"/>
    <w:rsid w:val="00F21311"/>
    <w:rsid w:val="00F22EC7"/>
    <w:rsid w:val="00F25C01"/>
    <w:rsid w:val="00F2605D"/>
    <w:rsid w:val="00F26FA2"/>
    <w:rsid w:val="00F325C8"/>
    <w:rsid w:val="00F3466B"/>
    <w:rsid w:val="00F34F4A"/>
    <w:rsid w:val="00F5250F"/>
    <w:rsid w:val="00F55388"/>
    <w:rsid w:val="00F555CF"/>
    <w:rsid w:val="00F55A0E"/>
    <w:rsid w:val="00F60426"/>
    <w:rsid w:val="00F6213A"/>
    <w:rsid w:val="00F62AEB"/>
    <w:rsid w:val="00F653B8"/>
    <w:rsid w:val="00F67EF5"/>
    <w:rsid w:val="00F70647"/>
    <w:rsid w:val="00F70809"/>
    <w:rsid w:val="00F729E9"/>
    <w:rsid w:val="00F72F82"/>
    <w:rsid w:val="00F756DD"/>
    <w:rsid w:val="00F84751"/>
    <w:rsid w:val="00F96730"/>
    <w:rsid w:val="00F97B58"/>
    <w:rsid w:val="00FA0AAD"/>
    <w:rsid w:val="00FA0D4A"/>
    <w:rsid w:val="00FA1266"/>
    <w:rsid w:val="00FA2236"/>
    <w:rsid w:val="00FA5C0A"/>
    <w:rsid w:val="00FA7FEF"/>
    <w:rsid w:val="00FB31CA"/>
    <w:rsid w:val="00FB49CF"/>
    <w:rsid w:val="00FC1192"/>
    <w:rsid w:val="00FC34AC"/>
    <w:rsid w:val="00FC4484"/>
    <w:rsid w:val="00FC4BEA"/>
    <w:rsid w:val="00FC5D0E"/>
    <w:rsid w:val="00FC656C"/>
    <w:rsid w:val="00FD5D83"/>
    <w:rsid w:val="00FD6139"/>
    <w:rsid w:val="00FD79F6"/>
    <w:rsid w:val="00FE4475"/>
    <w:rsid w:val="00FE44D7"/>
    <w:rsid w:val="00FE4D82"/>
    <w:rsid w:val="00FE7E90"/>
    <w:rsid w:val="00FF4EFD"/>
    <w:rsid w:val="00FF648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paragraph" w:styleId="Index1">
    <w:name w:val="index 1"/>
    <w:basedOn w:val="Normal"/>
    <w:next w:val="Normal"/>
    <w:autoRedefine/>
    <w:rsid w:val="00BF73F1"/>
    <w:pPr>
      <w:spacing w:after="0"/>
      <w:ind w:left="200" w:hanging="200"/>
    </w:pPr>
  </w:style>
  <w:style w:type="character" w:customStyle="1" w:styleId="TACChar">
    <w:name w:val="TAC Char"/>
    <w:link w:val="TAC"/>
    <w:qFormat/>
    <w:locked/>
    <w:rsid w:val="009546A5"/>
    <w:rPr>
      <w:rFonts w:ascii="Arial" w:hAnsi="Arial"/>
      <w:sz w:val="18"/>
      <w:lang w:eastAsia="en-US"/>
    </w:rPr>
  </w:style>
  <w:style w:type="character" w:customStyle="1" w:styleId="THChar">
    <w:name w:val="TH Char"/>
    <w:link w:val="TH"/>
    <w:qFormat/>
    <w:rsid w:val="009546A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224080">
      <w:bodyDiv w:val="1"/>
      <w:marLeft w:val="0"/>
      <w:marRight w:val="0"/>
      <w:marTop w:val="0"/>
      <w:marBottom w:val="0"/>
      <w:divBdr>
        <w:top w:val="none" w:sz="0" w:space="0" w:color="auto"/>
        <w:left w:val="none" w:sz="0" w:space="0" w:color="auto"/>
        <w:bottom w:val="none" w:sz="0" w:space="0" w:color="auto"/>
        <w:right w:val="none" w:sz="0" w:space="0" w:color="auto"/>
      </w:divBdr>
      <w:divsChild>
        <w:div w:id="67271615">
          <w:marLeft w:val="446"/>
          <w:marRight w:val="0"/>
          <w:marTop w:val="320"/>
          <w:marBottom w:val="0"/>
          <w:divBdr>
            <w:top w:val="none" w:sz="0" w:space="0" w:color="auto"/>
            <w:left w:val="none" w:sz="0" w:space="0" w:color="auto"/>
            <w:bottom w:val="none" w:sz="0" w:space="0" w:color="auto"/>
            <w:right w:val="none" w:sz="0" w:space="0" w:color="auto"/>
          </w:divBdr>
        </w:div>
        <w:div w:id="1302155194">
          <w:marLeft w:val="446"/>
          <w:marRight w:val="0"/>
          <w:marTop w:val="320"/>
          <w:marBottom w:val="0"/>
          <w:divBdr>
            <w:top w:val="none" w:sz="0" w:space="0" w:color="auto"/>
            <w:left w:val="none" w:sz="0" w:space="0" w:color="auto"/>
            <w:bottom w:val="none" w:sz="0" w:space="0" w:color="auto"/>
            <w:right w:val="none" w:sz="0" w:space="0" w:color="auto"/>
          </w:divBdr>
        </w:div>
        <w:div w:id="1002200522">
          <w:marLeft w:val="446"/>
          <w:marRight w:val="0"/>
          <w:marTop w:val="320"/>
          <w:marBottom w:val="0"/>
          <w:divBdr>
            <w:top w:val="none" w:sz="0" w:space="0" w:color="auto"/>
            <w:left w:val="none" w:sz="0" w:space="0" w:color="auto"/>
            <w:bottom w:val="none" w:sz="0" w:space="0" w:color="auto"/>
            <w:right w:val="none" w:sz="0" w:space="0" w:color="auto"/>
          </w:divBdr>
        </w:div>
      </w:divsChild>
    </w:div>
    <w:div w:id="1056784953">
      <w:bodyDiv w:val="1"/>
      <w:marLeft w:val="0"/>
      <w:marRight w:val="0"/>
      <w:marTop w:val="0"/>
      <w:marBottom w:val="0"/>
      <w:divBdr>
        <w:top w:val="none" w:sz="0" w:space="0" w:color="auto"/>
        <w:left w:val="none" w:sz="0" w:space="0" w:color="auto"/>
        <w:bottom w:val="none" w:sz="0" w:space="0" w:color="auto"/>
        <w:right w:val="none" w:sz="0" w:space="0" w:color="auto"/>
      </w:divBdr>
      <w:divsChild>
        <w:div w:id="1898472340">
          <w:marLeft w:val="446"/>
          <w:marRight w:val="0"/>
          <w:marTop w:val="320"/>
          <w:marBottom w:val="0"/>
          <w:divBdr>
            <w:top w:val="none" w:sz="0" w:space="0" w:color="auto"/>
            <w:left w:val="none" w:sz="0" w:space="0" w:color="auto"/>
            <w:bottom w:val="none" w:sz="0" w:space="0" w:color="auto"/>
            <w:right w:val="none" w:sz="0" w:space="0" w:color="auto"/>
          </w:divBdr>
        </w:div>
        <w:div w:id="381901361">
          <w:marLeft w:val="446"/>
          <w:marRight w:val="0"/>
          <w:marTop w:val="320"/>
          <w:marBottom w:val="0"/>
          <w:divBdr>
            <w:top w:val="none" w:sz="0" w:space="0" w:color="auto"/>
            <w:left w:val="none" w:sz="0" w:space="0" w:color="auto"/>
            <w:bottom w:val="none" w:sz="0" w:space="0" w:color="auto"/>
            <w:right w:val="none" w:sz="0" w:space="0" w:color="auto"/>
          </w:divBdr>
        </w:div>
        <w:div w:id="65954995">
          <w:marLeft w:val="446"/>
          <w:marRight w:val="0"/>
          <w:marTop w:val="320"/>
          <w:marBottom w:val="0"/>
          <w:divBdr>
            <w:top w:val="none" w:sz="0" w:space="0" w:color="auto"/>
            <w:left w:val="none" w:sz="0" w:space="0" w:color="auto"/>
            <w:bottom w:val="none" w:sz="0" w:space="0" w:color="auto"/>
            <w:right w:val="none" w:sz="0" w:space="0" w:color="auto"/>
          </w:divBdr>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46818640">
      <w:bodyDiv w:val="1"/>
      <w:marLeft w:val="0"/>
      <w:marRight w:val="0"/>
      <w:marTop w:val="0"/>
      <w:marBottom w:val="0"/>
      <w:divBdr>
        <w:top w:val="none" w:sz="0" w:space="0" w:color="auto"/>
        <w:left w:val="none" w:sz="0" w:space="0" w:color="auto"/>
        <w:bottom w:val="none" w:sz="0" w:space="0" w:color="auto"/>
        <w:right w:val="none" w:sz="0" w:space="0" w:color="auto"/>
      </w:divBdr>
      <w:divsChild>
        <w:div w:id="1988826583">
          <w:marLeft w:val="446"/>
          <w:marRight w:val="0"/>
          <w:marTop w:val="320"/>
          <w:marBottom w:val="0"/>
          <w:divBdr>
            <w:top w:val="none" w:sz="0" w:space="0" w:color="auto"/>
            <w:left w:val="none" w:sz="0" w:space="0" w:color="auto"/>
            <w:bottom w:val="none" w:sz="0" w:space="0" w:color="auto"/>
            <w:right w:val="none" w:sz="0" w:space="0" w:color="auto"/>
          </w:divBdr>
        </w:div>
      </w:divsChild>
    </w:div>
    <w:div w:id="1893031555">
      <w:bodyDiv w:val="1"/>
      <w:marLeft w:val="0"/>
      <w:marRight w:val="0"/>
      <w:marTop w:val="0"/>
      <w:marBottom w:val="0"/>
      <w:divBdr>
        <w:top w:val="none" w:sz="0" w:space="0" w:color="auto"/>
        <w:left w:val="none" w:sz="0" w:space="0" w:color="auto"/>
        <w:bottom w:val="none" w:sz="0" w:space="0" w:color="auto"/>
        <w:right w:val="none" w:sz="0" w:space="0" w:color="auto"/>
      </w:divBdr>
      <w:divsChild>
        <w:div w:id="1623027950">
          <w:marLeft w:val="446"/>
          <w:marRight w:val="0"/>
          <w:marTop w:val="320"/>
          <w:marBottom w:val="0"/>
          <w:divBdr>
            <w:top w:val="none" w:sz="0" w:space="0" w:color="auto"/>
            <w:left w:val="none" w:sz="0" w:space="0" w:color="auto"/>
            <w:bottom w:val="none" w:sz="0" w:space="0" w:color="auto"/>
            <w:right w:val="none" w:sz="0" w:space="0" w:color="auto"/>
          </w:divBdr>
        </w:div>
        <w:div w:id="1959099548">
          <w:marLeft w:val="446"/>
          <w:marRight w:val="0"/>
          <w:marTop w:val="320"/>
          <w:marBottom w:val="0"/>
          <w:divBdr>
            <w:top w:val="none" w:sz="0" w:space="0" w:color="auto"/>
            <w:left w:val="none" w:sz="0" w:space="0" w:color="auto"/>
            <w:bottom w:val="none" w:sz="0" w:space="0" w:color="auto"/>
            <w:right w:val="none" w:sz="0" w:space="0" w:color="auto"/>
          </w:divBdr>
        </w:div>
        <w:div w:id="910773219">
          <w:marLeft w:val="446"/>
          <w:marRight w:val="0"/>
          <w:marTop w:val="3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8A6614-BA4F-46F6-9E0B-C2EA64600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8A5B85A8-AAEE-49BA-A28B-A1CE15027C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4</Pages>
  <Words>2287</Words>
  <Characters>13036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10</cp:revision>
  <cp:lastPrinted>2019-02-25T14:05:00Z</cp:lastPrinted>
  <dcterms:created xsi:type="dcterms:W3CDTF">2023-03-13T20:30:00Z</dcterms:created>
  <dcterms:modified xsi:type="dcterms:W3CDTF">2023-03-13T20:51:00Z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f73250-91c3-4058-a7be-ac7b98891567_Enabled">
    <vt:lpwstr>true</vt:lpwstr>
  </property>
  <property fmtid="{D5CDD505-2E9C-101B-9397-08002B2CF9AE}" pid="3" name="MSIP_Label_67f73250-91c3-4058-a7be-ac7b98891567_SetDate">
    <vt:lpwstr>2023-03-10T15:02:56Z</vt:lpwstr>
  </property>
  <property fmtid="{D5CDD505-2E9C-101B-9397-08002B2CF9AE}" pid="4" name="MSIP_Label_67f73250-91c3-4058-a7be-ac7b98891567_Method">
    <vt:lpwstr>Standard</vt:lpwstr>
  </property>
  <property fmtid="{D5CDD505-2E9C-101B-9397-08002B2CF9AE}" pid="5" name="MSIP_Label_67f73250-91c3-4058-a7be-ac7b98891567_Name">
    <vt:lpwstr>Internal</vt:lpwstr>
  </property>
  <property fmtid="{D5CDD505-2E9C-101B-9397-08002B2CF9AE}" pid="6" name="MSIP_Label_67f73250-91c3-4058-a7be-ac7b98891567_SiteId">
    <vt:lpwstr>43eba056-5ca4-4871-89ac-bdd09160ce7e</vt:lpwstr>
  </property>
  <property fmtid="{D5CDD505-2E9C-101B-9397-08002B2CF9AE}" pid="7" name="MSIP_Label_67f73250-91c3-4058-a7be-ac7b98891567_ActionId">
    <vt:lpwstr>539b71ab-1d1a-4a1f-ad44-d6df301704f9</vt:lpwstr>
  </property>
  <property fmtid="{D5CDD505-2E9C-101B-9397-08002B2CF9AE}" pid="8" name="MSIP_Label_67f73250-91c3-4058-a7be-ac7b98891567_ContentBits">
    <vt:lpwstr>2</vt:lpwstr>
  </property>
</Properties>
</file>